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810" w:rsidRDefault="007E5810" w:rsidP="007E5810">
      <w:pPr>
        <w:pStyle w:val="Ttulo1"/>
      </w:pPr>
      <w:r>
        <w:t>Nube sólida</w:t>
      </w:r>
    </w:p>
    <w:p w:rsidR="007E5810" w:rsidRDefault="007E5810" w:rsidP="007E5810"/>
    <w:p w:rsidR="007E5810" w:rsidRDefault="007E5810" w:rsidP="007E5810">
      <w:r>
        <w:t>La arquitectura propuesta se fundamenta en el concepto de "nube sólida", una infraestructura que combina alta disponibilidad, confiabilidad y automatización para garantizar que los servicios estén siempre disponibles. Esta solidez se logra mediante redundancia geográfica, balanceo de carga, respaldo automatizado y recuperación ante fallos (</w:t>
      </w:r>
      <w:proofErr w:type="spellStart"/>
      <w:r>
        <w:t>disaster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>) en múltiples zonas de disponibilidad.</w:t>
      </w:r>
    </w:p>
    <w:p w:rsidR="007E5810" w:rsidRDefault="007E5810" w:rsidP="007E5810"/>
    <w:p w:rsidR="007E5810" w:rsidRPr="00851F61" w:rsidRDefault="007E5810" w:rsidP="007E5810">
      <w:pPr>
        <w:pStyle w:val="Ttulo2"/>
      </w:pPr>
      <w:r>
        <w:t>Diseño conceptual de la arquitectura propuesta</w:t>
      </w:r>
    </w:p>
    <w:p w:rsidR="007E5810" w:rsidRDefault="007E5810" w:rsidP="007E5810">
      <w:pPr>
        <w:pStyle w:val="NormalWeb"/>
      </w:pPr>
      <w:r>
        <w:t xml:space="preserve">El diseño conceptual parte de una estructura basada en </w:t>
      </w:r>
      <w:proofErr w:type="spellStart"/>
      <w:r>
        <w:t>microservicios</w:t>
      </w:r>
      <w:proofErr w:type="spellEnd"/>
      <w:r>
        <w:t xml:space="preserve"> desplegados en contenedores orquestados por </w:t>
      </w:r>
      <w:proofErr w:type="spellStart"/>
      <w:r>
        <w:t>Kubernetes</w:t>
      </w:r>
      <w:proofErr w:type="spellEnd"/>
      <w:r>
        <w:t xml:space="preserve"> (AWS EKS, GKE o </w:t>
      </w:r>
      <w:proofErr w:type="spellStart"/>
      <w:r>
        <w:t>Azure</w:t>
      </w:r>
      <w:proofErr w:type="spellEnd"/>
      <w:r>
        <w:t xml:space="preserve"> AKS). Cada componente está desacoplado para facilitar su escalabilidad y mantenimiento. El </w:t>
      </w:r>
      <w:proofErr w:type="spellStart"/>
      <w:r>
        <w:t>backend</w:t>
      </w:r>
      <w:proofErr w:type="spellEnd"/>
      <w:r>
        <w:t xml:space="preserve"> se comunica con los servicios mediante API Gateway, y se conecta a bases de datos específicas para su función (RDS para reservas, </w:t>
      </w:r>
      <w:proofErr w:type="spellStart"/>
      <w:r>
        <w:t>DynamoDB</w:t>
      </w:r>
      <w:proofErr w:type="spellEnd"/>
      <w:r>
        <w:t xml:space="preserve"> para sesiones).</w:t>
      </w:r>
    </w:p>
    <w:p w:rsidR="007E5810" w:rsidRDefault="007E5810" w:rsidP="007E5810">
      <w:pPr>
        <w:pStyle w:val="NormalWeb"/>
      </w:pPr>
      <w:r>
        <w:rPr>
          <w:rStyle w:val="Textoennegrita"/>
        </w:rPr>
        <w:t>Componentes principales:</w:t>
      </w:r>
    </w:p>
    <w:p w:rsidR="007E5810" w:rsidRDefault="007E5810" w:rsidP="007E5810">
      <w:pPr>
        <w:pStyle w:val="NormalWeb"/>
        <w:numPr>
          <w:ilvl w:val="0"/>
          <w:numId w:val="1"/>
        </w:numPr>
      </w:pP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>/</w:t>
      </w:r>
      <w:proofErr w:type="spellStart"/>
      <w:r>
        <w:t>Vue</w:t>
      </w:r>
      <w:proofErr w:type="spellEnd"/>
      <w:r>
        <w:t>)</w:t>
      </w:r>
    </w:p>
    <w:p w:rsidR="007E5810" w:rsidRDefault="007E5810" w:rsidP="007E5810">
      <w:pPr>
        <w:pStyle w:val="NormalWeb"/>
        <w:numPr>
          <w:ilvl w:val="0"/>
          <w:numId w:val="1"/>
        </w:numPr>
      </w:pPr>
      <w:r>
        <w:t>API Gateway</w:t>
      </w:r>
    </w:p>
    <w:p w:rsidR="007E5810" w:rsidRDefault="007E5810" w:rsidP="007E5810">
      <w:pPr>
        <w:pStyle w:val="NormalWeb"/>
        <w:numPr>
          <w:ilvl w:val="0"/>
          <w:numId w:val="1"/>
        </w:numPr>
      </w:pPr>
      <w:proofErr w:type="spellStart"/>
      <w:r>
        <w:t>Microservicios</w:t>
      </w:r>
      <w:proofErr w:type="spellEnd"/>
      <w:r>
        <w:t xml:space="preserve"> (usuarios, reservas, pagos, espacios)</w:t>
      </w:r>
    </w:p>
    <w:p w:rsidR="007E5810" w:rsidRDefault="007E5810" w:rsidP="007E5810">
      <w:pPr>
        <w:pStyle w:val="NormalWeb"/>
        <w:numPr>
          <w:ilvl w:val="0"/>
          <w:numId w:val="1"/>
        </w:numPr>
      </w:pPr>
      <w:r>
        <w:t xml:space="preserve">Bases de datos (SQL y </w:t>
      </w:r>
      <w:proofErr w:type="spellStart"/>
      <w:r>
        <w:t>NoSQL</w:t>
      </w:r>
      <w:proofErr w:type="spellEnd"/>
      <w:r>
        <w:t>)</w:t>
      </w:r>
    </w:p>
    <w:p w:rsidR="007E5810" w:rsidRDefault="007E5810" w:rsidP="007E5810">
      <w:pPr>
        <w:pStyle w:val="NormalWeb"/>
        <w:numPr>
          <w:ilvl w:val="0"/>
          <w:numId w:val="1"/>
        </w:numPr>
      </w:pPr>
      <w:r>
        <w:t xml:space="preserve">Servicios de autenticación (Amazon </w:t>
      </w:r>
      <w:proofErr w:type="spellStart"/>
      <w:r>
        <w:t>Cognito</w:t>
      </w:r>
      <w:proofErr w:type="spellEnd"/>
      <w:r>
        <w:t>)</w:t>
      </w:r>
    </w:p>
    <w:p w:rsidR="007E5810" w:rsidRDefault="007E5810" w:rsidP="007E5810">
      <w:pPr>
        <w:pStyle w:val="NormalWeb"/>
        <w:numPr>
          <w:ilvl w:val="0"/>
          <w:numId w:val="1"/>
        </w:numPr>
      </w:pPr>
      <w:r>
        <w:t>Mensajería y eventos (SQS/SNS)</w:t>
      </w:r>
    </w:p>
    <w:p w:rsidR="007E5810" w:rsidRDefault="007E5810" w:rsidP="007E5810">
      <w:pPr>
        <w:pStyle w:val="NormalWeb"/>
        <w:numPr>
          <w:ilvl w:val="0"/>
          <w:numId w:val="1"/>
        </w:numPr>
      </w:pPr>
      <w:proofErr w:type="spellStart"/>
      <w:r>
        <w:t>Observabilidad</w:t>
      </w:r>
      <w:proofErr w:type="spellEnd"/>
      <w:r>
        <w:t xml:space="preserve"> (</w:t>
      </w:r>
      <w:proofErr w:type="spellStart"/>
      <w:r>
        <w:t>CloudWatch</w:t>
      </w:r>
      <w:proofErr w:type="spellEnd"/>
      <w:r>
        <w:t>, X-</w:t>
      </w:r>
      <w:proofErr w:type="spellStart"/>
      <w:r>
        <w:t>Ray</w:t>
      </w:r>
      <w:proofErr w:type="spellEnd"/>
      <w:r>
        <w:t>)</w:t>
      </w:r>
    </w:p>
    <w:p w:rsidR="007E5810" w:rsidRDefault="007E5810" w:rsidP="007E5810">
      <w:pPr>
        <w:pStyle w:val="Ttulo2"/>
      </w:pPr>
      <w:r>
        <w:t>Diagramas arquitectónicos y documentación técnica</w:t>
      </w:r>
    </w:p>
    <w:p w:rsidR="007E5810" w:rsidRDefault="007E5810" w:rsidP="007E5810">
      <w:pPr>
        <w:pStyle w:val="NormalWeb"/>
      </w:pPr>
      <w:r>
        <w:t>Se han elaborado los siguientes diagramas:</w:t>
      </w:r>
    </w:p>
    <w:p w:rsidR="007E5810" w:rsidRDefault="007E5810" w:rsidP="007E5810">
      <w:pPr>
        <w:pStyle w:val="NormalWeb"/>
        <w:numPr>
          <w:ilvl w:val="0"/>
          <w:numId w:val="2"/>
        </w:numPr>
      </w:pPr>
      <w:r>
        <w:rPr>
          <w:rStyle w:val="Textoennegrita"/>
        </w:rPr>
        <w:t>Diagrama de clases:</w:t>
      </w:r>
      <w:r>
        <w:t xml:space="preserve"> Relaciona las entidades del sistema (Usuario, Reserva, Pago, etc.).</w:t>
      </w:r>
    </w:p>
    <w:p w:rsidR="007E5810" w:rsidRDefault="007E5810" w:rsidP="007E5810">
      <w:pPr>
        <w:pStyle w:val="NormalWeb"/>
        <w:numPr>
          <w:ilvl w:val="0"/>
          <w:numId w:val="2"/>
        </w:numPr>
      </w:pPr>
      <w:r>
        <w:rPr>
          <w:rStyle w:val="Textoennegrita"/>
        </w:rPr>
        <w:t xml:space="preserve">Diagrama de arquitectura de </w:t>
      </w:r>
      <w:proofErr w:type="spellStart"/>
      <w:r>
        <w:rPr>
          <w:rStyle w:val="Textoennegrita"/>
        </w:rPr>
        <w:t>microservicios</w:t>
      </w:r>
      <w:proofErr w:type="spellEnd"/>
      <w:r>
        <w:rPr>
          <w:rStyle w:val="Textoennegrita"/>
        </w:rPr>
        <w:t>:</w:t>
      </w:r>
      <w:r>
        <w:t xml:space="preserve"> Muestra la interacción entre servicios y su infraestructura subyacente (ver sección previa).</w:t>
      </w:r>
    </w:p>
    <w:p w:rsidR="007E5810" w:rsidRDefault="007E5810" w:rsidP="007E5810">
      <w:pPr>
        <w:pStyle w:val="NormalWeb"/>
        <w:numPr>
          <w:ilvl w:val="0"/>
          <w:numId w:val="2"/>
        </w:numPr>
      </w:pPr>
      <w:r>
        <w:rPr>
          <w:rStyle w:val="Textoennegrita"/>
        </w:rPr>
        <w:t>Documentación técnica:</w:t>
      </w:r>
      <w:r>
        <w:t xml:space="preserve"> Disponible en repositorios versionados (GitHub, </w:t>
      </w:r>
      <w:proofErr w:type="spellStart"/>
      <w:r>
        <w:t>CodeCommit</w:t>
      </w:r>
      <w:proofErr w:type="spellEnd"/>
      <w:r>
        <w:t>), incluyendo scripts de infraestructura como código (</w:t>
      </w:r>
      <w:proofErr w:type="spellStart"/>
      <w:r>
        <w:t>Terraform</w:t>
      </w:r>
      <w:proofErr w:type="spellEnd"/>
      <w:r>
        <w:t xml:space="preserve"> / CDK), archivos de configuración de </w:t>
      </w:r>
      <w:proofErr w:type="spellStart"/>
      <w:r>
        <w:t>Kubernetes</w:t>
      </w:r>
      <w:proofErr w:type="spellEnd"/>
      <w:r>
        <w:t xml:space="preserve"> y casos de prueba automatizados.</w:t>
      </w:r>
    </w:p>
    <w:p w:rsidR="007E5810" w:rsidRDefault="007E5810" w:rsidP="007E5810">
      <w:pPr>
        <w:pStyle w:val="Ttulo2"/>
      </w:pPr>
      <w:r>
        <w:t>Justificación de modelos de servicio e implementación</w:t>
      </w:r>
    </w:p>
    <w:p w:rsidR="007E5810" w:rsidRDefault="007E5810" w:rsidP="007E5810">
      <w:pPr>
        <w:pStyle w:val="NormalWeb"/>
      </w:pPr>
      <w:r>
        <w:t xml:space="preserve">La elección de un modelo basado en </w:t>
      </w:r>
      <w:proofErr w:type="spellStart"/>
      <w:r>
        <w:t>microservicios</w:t>
      </w:r>
      <w:proofErr w:type="spellEnd"/>
      <w:r>
        <w:t xml:space="preserve"> permite una evolución independiente de cada módulo, facilitando actualizaciones sin afectar al resto del sistema. El uso de contenedores asegura portabilidad y consistencia en todos los entornos. La implementación </w:t>
      </w:r>
      <w:proofErr w:type="spellStart"/>
      <w:r>
        <w:t>serverless</w:t>
      </w:r>
      <w:proofErr w:type="spellEnd"/>
      <w:r>
        <w:t xml:space="preserve"> en funciones críticas (como autenticación o generación de </w:t>
      </w:r>
      <w:proofErr w:type="spellStart"/>
      <w:r>
        <w:t>tokens</w:t>
      </w:r>
      <w:proofErr w:type="spellEnd"/>
      <w:r>
        <w:t>) permite escalar instantáneamente sin mantenimiento de servidores.</w:t>
      </w:r>
    </w:p>
    <w:p w:rsidR="007E5810" w:rsidRDefault="007E5810" w:rsidP="007E5810">
      <w:pPr>
        <w:pStyle w:val="NormalWeb"/>
      </w:pPr>
      <w:r>
        <w:rPr>
          <w:rStyle w:val="Textoennegrita"/>
        </w:rPr>
        <w:lastRenderedPageBreak/>
        <w:t>Motivaciones clave:</w:t>
      </w:r>
    </w:p>
    <w:p w:rsidR="007E5810" w:rsidRDefault="007E5810" w:rsidP="007E5810">
      <w:pPr>
        <w:pStyle w:val="NormalWeb"/>
        <w:numPr>
          <w:ilvl w:val="0"/>
          <w:numId w:val="3"/>
        </w:numPr>
      </w:pPr>
      <w:r>
        <w:rPr>
          <w:rStyle w:val="Textoennegrita"/>
        </w:rPr>
        <w:t>Escalabilidad:</w:t>
      </w:r>
      <w:r>
        <w:t xml:space="preserve"> Cada </w:t>
      </w:r>
      <w:proofErr w:type="spellStart"/>
      <w:r>
        <w:t>microservicio</w:t>
      </w:r>
      <w:proofErr w:type="spellEnd"/>
      <w:r>
        <w:t xml:space="preserve"> puede escalar horizontalmente según necesidad.</w:t>
      </w:r>
    </w:p>
    <w:p w:rsidR="007E5810" w:rsidRDefault="007E5810" w:rsidP="007E5810">
      <w:pPr>
        <w:pStyle w:val="NormalWeb"/>
        <w:numPr>
          <w:ilvl w:val="0"/>
          <w:numId w:val="3"/>
        </w:numPr>
      </w:pPr>
      <w:r>
        <w:rPr>
          <w:rStyle w:val="Textoennegrita"/>
        </w:rPr>
        <w:t>Flexibilidad:</w:t>
      </w:r>
      <w:r>
        <w:t xml:space="preserve"> Facilidad para modificar o reemplazar servicios individuales.</w:t>
      </w:r>
    </w:p>
    <w:p w:rsidR="007E5810" w:rsidRDefault="007E5810" w:rsidP="007E5810">
      <w:pPr>
        <w:pStyle w:val="NormalWeb"/>
        <w:numPr>
          <w:ilvl w:val="0"/>
          <w:numId w:val="3"/>
        </w:numPr>
      </w:pPr>
      <w:r>
        <w:rPr>
          <w:rStyle w:val="Textoennegrita"/>
        </w:rPr>
        <w:t>Portabilidad:</w:t>
      </w:r>
      <w:r>
        <w:t xml:space="preserve"> Uso de contenedores y herramientas multiplataforma.</w:t>
      </w:r>
    </w:p>
    <w:p w:rsidR="007E5810" w:rsidRDefault="007E5810" w:rsidP="007E5810">
      <w:pPr>
        <w:pStyle w:val="NormalWeb"/>
        <w:numPr>
          <w:ilvl w:val="0"/>
          <w:numId w:val="3"/>
        </w:numPr>
      </w:pPr>
      <w:r>
        <w:rPr>
          <w:rStyle w:val="Textoennegrita"/>
        </w:rPr>
        <w:t>Disponibilidad:</w:t>
      </w:r>
      <w:r>
        <w:t xml:space="preserve"> Despliegue distribuido y balanceo de carga.</w:t>
      </w:r>
    </w:p>
    <w:p w:rsidR="007E5810" w:rsidRDefault="007E5810" w:rsidP="007E5810">
      <w:pPr>
        <w:pStyle w:val="Ttulo2"/>
      </w:pPr>
      <w:r>
        <w:t>Estrategias aplicadas para garantizar escalabilidad, resiliencia y seguridad</w:t>
      </w:r>
    </w:p>
    <w:p w:rsidR="007E5810" w:rsidRDefault="007E5810" w:rsidP="007E5810">
      <w:pPr>
        <w:pStyle w:val="NormalWeb"/>
        <w:numPr>
          <w:ilvl w:val="0"/>
          <w:numId w:val="4"/>
        </w:numPr>
      </w:pPr>
      <w:r>
        <w:rPr>
          <w:rStyle w:val="Textoennegrita"/>
        </w:rPr>
        <w:t>Escalabilidad:</w:t>
      </w:r>
      <w:r>
        <w:t xml:space="preserve"> Uso de AWS </w:t>
      </w:r>
      <w:proofErr w:type="spellStart"/>
      <w:r>
        <w:t>Fargate</w:t>
      </w:r>
      <w:proofErr w:type="spellEnd"/>
      <w:r>
        <w:t xml:space="preserve"> con auto-</w:t>
      </w:r>
      <w:proofErr w:type="spellStart"/>
      <w:r>
        <w:t>scaling</w:t>
      </w:r>
      <w:proofErr w:type="spellEnd"/>
      <w:r>
        <w:t xml:space="preserve">, base de datos </w:t>
      </w:r>
      <w:proofErr w:type="spellStart"/>
      <w:r>
        <w:t>DynamoDB</w:t>
      </w:r>
      <w:proofErr w:type="spellEnd"/>
      <w:r>
        <w:t xml:space="preserve"> sin servidor, y funciones Lambda que escalan automáticamente.</w:t>
      </w:r>
    </w:p>
    <w:p w:rsidR="007E5810" w:rsidRDefault="007E5810" w:rsidP="007E5810">
      <w:pPr>
        <w:pStyle w:val="NormalWeb"/>
        <w:numPr>
          <w:ilvl w:val="0"/>
          <w:numId w:val="4"/>
        </w:numPr>
      </w:pPr>
      <w:r>
        <w:rPr>
          <w:rStyle w:val="Textoennegrita"/>
        </w:rPr>
        <w:t>Resiliencia:</w:t>
      </w:r>
      <w:r>
        <w:t xml:space="preserve"> Orquestación con </w:t>
      </w:r>
      <w:proofErr w:type="spellStart"/>
      <w:r>
        <w:t>Kubernetes</w:t>
      </w:r>
      <w:proofErr w:type="spellEnd"/>
      <w:r>
        <w:t xml:space="preserve">, replicación </w:t>
      </w:r>
      <w:proofErr w:type="spellStart"/>
      <w:r>
        <w:t>multi</w:t>
      </w:r>
      <w:proofErr w:type="spellEnd"/>
      <w:r>
        <w:t xml:space="preserve">-zona, colas SQS para desacoplamiento de servicios, y patrones de </w:t>
      </w:r>
      <w:proofErr w:type="spellStart"/>
      <w:r>
        <w:t>retry</w:t>
      </w:r>
      <w:proofErr w:type="spellEnd"/>
      <w:r>
        <w:t>/</w:t>
      </w:r>
      <w:proofErr w:type="spellStart"/>
      <w:r>
        <w:t>backoff</w:t>
      </w:r>
      <w:proofErr w:type="spellEnd"/>
      <w:r>
        <w:t xml:space="preserve"> para tolerancia a fallos.</w:t>
      </w:r>
    </w:p>
    <w:p w:rsidR="007E5810" w:rsidRDefault="007E5810" w:rsidP="007E5810">
      <w:pPr>
        <w:pStyle w:val="NormalWeb"/>
        <w:numPr>
          <w:ilvl w:val="0"/>
          <w:numId w:val="4"/>
        </w:numPr>
      </w:pPr>
      <w:r>
        <w:rPr>
          <w:rStyle w:val="Textoennegrita"/>
        </w:rPr>
        <w:t>Seguridad:</w:t>
      </w:r>
    </w:p>
    <w:p w:rsidR="007E5810" w:rsidRDefault="007E5810" w:rsidP="007E5810">
      <w:pPr>
        <w:pStyle w:val="NormalWeb"/>
        <w:numPr>
          <w:ilvl w:val="1"/>
          <w:numId w:val="4"/>
        </w:numPr>
      </w:pPr>
      <w:r>
        <w:t xml:space="preserve">Autenticación federada con </w:t>
      </w:r>
      <w:proofErr w:type="spellStart"/>
      <w:r>
        <w:t>Cognito</w:t>
      </w:r>
      <w:proofErr w:type="spellEnd"/>
      <w:r>
        <w:t xml:space="preserve"> y OAuth2.</w:t>
      </w:r>
    </w:p>
    <w:p w:rsidR="007E5810" w:rsidRDefault="007E5810" w:rsidP="007E5810">
      <w:pPr>
        <w:pStyle w:val="NormalWeb"/>
        <w:numPr>
          <w:ilvl w:val="1"/>
          <w:numId w:val="4"/>
        </w:numPr>
      </w:pPr>
      <w:r>
        <w:t>Encriptación de datos en tránsito (TLS) y en reposo (KMS).</w:t>
      </w:r>
    </w:p>
    <w:p w:rsidR="007E5810" w:rsidRDefault="007E5810" w:rsidP="007E5810">
      <w:pPr>
        <w:pStyle w:val="NormalWeb"/>
        <w:numPr>
          <w:ilvl w:val="1"/>
          <w:numId w:val="4"/>
        </w:numPr>
      </w:pPr>
      <w:r>
        <w:t xml:space="preserve">Gestión de secretos con AWS </w:t>
      </w:r>
      <w:proofErr w:type="spellStart"/>
      <w:r>
        <w:t>Secrets</w:t>
      </w:r>
      <w:proofErr w:type="spellEnd"/>
      <w:r>
        <w:t xml:space="preserve"> Manager.</w:t>
      </w:r>
    </w:p>
    <w:p w:rsidR="007E5810" w:rsidRDefault="007E5810" w:rsidP="007E5810">
      <w:pPr>
        <w:pStyle w:val="NormalWeb"/>
        <w:numPr>
          <w:ilvl w:val="1"/>
          <w:numId w:val="4"/>
        </w:numPr>
      </w:pPr>
      <w:r>
        <w:t>IAM con políticas granulares y segmentación por rol.</w:t>
      </w:r>
    </w:p>
    <w:p w:rsidR="00C655C4" w:rsidRDefault="00C655C4">
      <w:pPr>
        <w:widowControl/>
        <w:spacing w:after="160" w:line="259" w:lineRule="auto"/>
        <w:rPr>
          <w:rFonts w:eastAsia="Times New Roman"/>
          <w:kern w:val="0"/>
          <w:sz w:val="24"/>
          <w:szCs w:val="24"/>
          <w:lang w:val="es-CL" w:eastAsia="es-CL"/>
        </w:rPr>
      </w:pPr>
      <w:r>
        <w:br w:type="page"/>
      </w:r>
    </w:p>
    <w:p w:rsidR="00917B44" w:rsidRDefault="00C655C4" w:rsidP="00C655C4">
      <w:pPr>
        <w:pStyle w:val="Ttulo2"/>
      </w:pPr>
      <w:r>
        <w:lastRenderedPageBreak/>
        <w:t>Diagrama de Arquitectura – Nube Sólida (Sistema de Reservas)</w:t>
      </w:r>
    </w:p>
    <w:p w:rsidR="00C655C4" w:rsidRDefault="00C655C4" w:rsidP="00C655C4"/>
    <w:p w:rsidR="00C655C4" w:rsidRDefault="00C655C4" w:rsidP="00C655C4">
      <w:bookmarkStart w:id="0" w:name="_GoBack"/>
      <w:r>
        <w:rPr>
          <w:noProof/>
          <w:lang w:val="es-CL" w:eastAsia="es-CL"/>
        </w:rPr>
        <w:drawing>
          <wp:inline distT="0" distB="0" distL="0" distR="0">
            <wp:extent cx="4010025" cy="68103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 de Arquitectura – Nube Sólida (Sistema de Reservas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5C4" w:rsidRDefault="00C655C4">
      <w:pPr>
        <w:widowControl/>
        <w:spacing w:after="160" w:line="259" w:lineRule="auto"/>
      </w:pPr>
      <w:r>
        <w:br w:type="page"/>
      </w:r>
    </w:p>
    <w:p w:rsidR="00C655C4" w:rsidRDefault="00C655C4" w:rsidP="00C655C4"/>
    <w:p w:rsidR="00C655C4" w:rsidRDefault="00C655C4" w:rsidP="00C655C4"/>
    <w:p w:rsidR="00C655C4" w:rsidRDefault="00C655C4" w:rsidP="00C655C4">
      <w:pPr>
        <w:pStyle w:val="Subttulo"/>
      </w:pPr>
      <w:proofErr w:type="spellStart"/>
      <w:r>
        <w:rPr>
          <w:rFonts w:hint="eastAsia"/>
        </w:rPr>
        <w:t>Observabilidad</w:t>
      </w:r>
      <w:proofErr w:type="spellEnd"/>
      <w:r>
        <w:rPr>
          <w:rFonts w:hint="eastAsia"/>
        </w:rPr>
        <w:t xml:space="preserve"> y Seguridad </w:t>
      </w:r>
    </w:p>
    <w:p w:rsidR="00C655C4" w:rsidRDefault="00C655C4" w:rsidP="00C655C4">
      <w:pPr>
        <w:rPr>
          <w:rFonts w:hint="eastAsia"/>
        </w:rPr>
      </w:pPr>
    </w:p>
    <w:p w:rsidR="00C655C4" w:rsidRDefault="00C655C4" w:rsidP="00C655C4">
      <w:r>
        <w:t xml:space="preserve">• </w:t>
      </w:r>
      <w:proofErr w:type="spellStart"/>
      <w:r>
        <w:t>Logs</w:t>
      </w:r>
      <w:proofErr w:type="spellEnd"/>
      <w:r>
        <w:t xml:space="preserve"> centralizados: AWS </w:t>
      </w:r>
      <w:proofErr w:type="spellStart"/>
      <w:r>
        <w:t>CloudWatch</w:t>
      </w:r>
      <w:proofErr w:type="spellEnd"/>
      <w:r>
        <w:t xml:space="preserve"> </w:t>
      </w:r>
      <w:proofErr w:type="spellStart"/>
      <w:r>
        <w:t>Logs</w:t>
      </w:r>
      <w:proofErr w:type="spellEnd"/>
    </w:p>
    <w:p w:rsidR="00C655C4" w:rsidRDefault="00C655C4" w:rsidP="00C655C4">
      <w:r>
        <w:t>• Trazabilidad: AWS X-</w:t>
      </w:r>
      <w:proofErr w:type="spellStart"/>
      <w:r>
        <w:t>Ray</w:t>
      </w:r>
      <w:proofErr w:type="spellEnd"/>
    </w:p>
    <w:p w:rsidR="00C655C4" w:rsidRDefault="00C655C4" w:rsidP="00C655C4">
      <w:r>
        <w:t xml:space="preserve">• Alertas: Amazon </w:t>
      </w:r>
      <w:proofErr w:type="spellStart"/>
      <w:r>
        <w:t>CloudWatch</w:t>
      </w:r>
      <w:proofErr w:type="spellEnd"/>
      <w:r>
        <w:t xml:space="preserve"> </w:t>
      </w:r>
      <w:proofErr w:type="spellStart"/>
      <w:r>
        <w:t>Alarms</w:t>
      </w:r>
      <w:proofErr w:type="spellEnd"/>
    </w:p>
    <w:p w:rsidR="00C655C4" w:rsidRDefault="00C655C4" w:rsidP="00C655C4">
      <w:r>
        <w:t xml:space="preserve">• Gestión de secretos: AWS </w:t>
      </w:r>
      <w:proofErr w:type="spellStart"/>
      <w:r>
        <w:t>Secrets</w:t>
      </w:r>
      <w:proofErr w:type="spellEnd"/>
      <w:r>
        <w:t xml:space="preserve"> Manager</w:t>
      </w:r>
    </w:p>
    <w:p w:rsidR="00C655C4" w:rsidRDefault="00C655C4" w:rsidP="00C655C4">
      <w:r>
        <w:t>• IAM por roles para servicios</w:t>
      </w:r>
    </w:p>
    <w:p w:rsidR="00C655C4" w:rsidRDefault="00C655C4" w:rsidP="00C655C4">
      <w:r>
        <w:t>• Certificados SSL: AWS ACM</w:t>
      </w:r>
    </w:p>
    <w:p w:rsidR="00C655C4" w:rsidRDefault="00C655C4" w:rsidP="00C655C4">
      <w:r>
        <w:t>• Cifrado en reposo: AWS KMS</w:t>
      </w:r>
    </w:p>
    <w:p w:rsidR="00C655C4" w:rsidRDefault="00C655C4" w:rsidP="00C655C4"/>
    <w:p w:rsidR="00C655C4" w:rsidRDefault="00C655C4" w:rsidP="00C655C4">
      <w:pPr>
        <w:pStyle w:val="Subttulo"/>
      </w:pPr>
      <w:r>
        <w:rPr>
          <w:rFonts w:hint="eastAsia"/>
        </w:rPr>
        <w:t xml:space="preserve">Escalabilidad y Resiliencia </w:t>
      </w:r>
    </w:p>
    <w:p w:rsidR="00C655C4" w:rsidRDefault="00C655C4" w:rsidP="00C655C4"/>
    <w:p w:rsidR="00C655C4" w:rsidRDefault="00C655C4" w:rsidP="00C655C4">
      <w:r>
        <w:t>• Auto-</w:t>
      </w:r>
      <w:proofErr w:type="spellStart"/>
      <w:r>
        <w:t>scaling</w:t>
      </w:r>
      <w:proofErr w:type="spellEnd"/>
      <w:r>
        <w:t xml:space="preserve"> con </w:t>
      </w:r>
      <w:proofErr w:type="spellStart"/>
      <w:r>
        <w:t>Fargate</w:t>
      </w:r>
      <w:proofErr w:type="spellEnd"/>
      <w:r>
        <w:t xml:space="preserve"> o Lambda</w:t>
      </w:r>
    </w:p>
    <w:p w:rsidR="00C655C4" w:rsidRDefault="00C655C4" w:rsidP="00C655C4">
      <w:r>
        <w:t>• Múltiples zonas de disponibilidad (</w:t>
      </w:r>
      <w:proofErr w:type="spellStart"/>
      <w:r>
        <w:t>Multi</w:t>
      </w:r>
      <w:proofErr w:type="spellEnd"/>
      <w:r>
        <w:t>-AZ)</w:t>
      </w:r>
    </w:p>
    <w:p w:rsidR="00C655C4" w:rsidRDefault="00C655C4" w:rsidP="00C655C4">
      <w:r>
        <w:t>• Colas asincrónicas: Amazon SQS</w:t>
      </w:r>
    </w:p>
    <w:p w:rsidR="00C655C4" w:rsidRDefault="00C655C4" w:rsidP="00C655C4">
      <w:r>
        <w:t>• Eventos y pub/sub: Amazon SNS</w:t>
      </w:r>
    </w:p>
    <w:p w:rsidR="00C655C4" w:rsidRDefault="00C655C4" w:rsidP="00C655C4">
      <w:r>
        <w:t xml:space="preserve">• </w:t>
      </w:r>
      <w:proofErr w:type="spellStart"/>
      <w:r>
        <w:t>Backups</w:t>
      </w:r>
      <w:proofErr w:type="spellEnd"/>
      <w:r>
        <w:t xml:space="preserve"> automáticos y recuperación ante desastres</w:t>
      </w:r>
    </w:p>
    <w:p w:rsidR="00C655C4" w:rsidRDefault="00C655C4" w:rsidP="00C655C4"/>
    <w:p w:rsidR="00C655C4" w:rsidRDefault="00C655C4" w:rsidP="00C655C4">
      <w:pPr>
        <w:pStyle w:val="Subttulo"/>
      </w:pPr>
      <w:r>
        <w:rPr>
          <w:rFonts w:hint="eastAsia"/>
        </w:rPr>
        <w:t xml:space="preserve">Herramientas CI/CD </w:t>
      </w:r>
    </w:p>
    <w:p w:rsidR="00C655C4" w:rsidRDefault="00C655C4" w:rsidP="00C655C4"/>
    <w:p w:rsidR="00C655C4" w:rsidRDefault="00C655C4" w:rsidP="00C655C4">
      <w:r>
        <w:t xml:space="preserve">• Repositorio: AWS </w:t>
      </w:r>
      <w:proofErr w:type="spellStart"/>
      <w:r>
        <w:t>CodeCommit</w:t>
      </w:r>
      <w:proofErr w:type="spellEnd"/>
      <w:r>
        <w:t xml:space="preserve"> / GitHub</w:t>
      </w:r>
    </w:p>
    <w:p w:rsidR="00C655C4" w:rsidRDefault="00C655C4" w:rsidP="00C655C4">
      <w:r>
        <w:t xml:space="preserve">• Pipeline: AWS </w:t>
      </w:r>
      <w:proofErr w:type="spellStart"/>
      <w:r>
        <w:t>CodePipeline</w:t>
      </w:r>
      <w:proofErr w:type="spellEnd"/>
    </w:p>
    <w:p w:rsidR="00C655C4" w:rsidRPr="00C655C4" w:rsidRDefault="00C655C4" w:rsidP="00C655C4">
      <w:r>
        <w:t xml:space="preserve">• </w:t>
      </w:r>
      <w:proofErr w:type="spellStart"/>
      <w:r>
        <w:t>Tests</w:t>
      </w:r>
      <w:proofErr w:type="spellEnd"/>
      <w:r>
        <w:t xml:space="preserve"> automáticos: </w:t>
      </w:r>
      <w:proofErr w:type="spellStart"/>
      <w:r>
        <w:t>CodeBuild</w:t>
      </w:r>
      <w:proofErr w:type="spellEnd"/>
      <w:r>
        <w:t xml:space="preserve"> + </w:t>
      </w:r>
      <w:proofErr w:type="spellStart"/>
      <w:r>
        <w:t>PyTest</w:t>
      </w:r>
      <w:proofErr w:type="spellEnd"/>
      <w:r>
        <w:t xml:space="preserve"> / </w:t>
      </w:r>
      <w:proofErr w:type="spellStart"/>
      <w:r>
        <w:t>Jest</w:t>
      </w:r>
      <w:proofErr w:type="spellEnd"/>
      <w:r>
        <w:t xml:space="preserve"> / </w:t>
      </w:r>
      <w:proofErr w:type="spellStart"/>
      <w:r>
        <w:t>JUnit</w:t>
      </w:r>
      <w:bookmarkEnd w:id="0"/>
      <w:proofErr w:type="spellEnd"/>
    </w:p>
    <w:sectPr w:rsidR="00C655C4" w:rsidRPr="00C655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A41C7F"/>
    <w:multiLevelType w:val="multilevel"/>
    <w:tmpl w:val="CCE4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9012A"/>
    <w:multiLevelType w:val="multilevel"/>
    <w:tmpl w:val="B334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397D85"/>
    <w:multiLevelType w:val="multilevel"/>
    <w:tmpl w:val="6DC0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446690"/>
    <w:multiLevelType w:val="multilevel"/>
    <w:tmpl w:val="BC48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810"/>
    <w:rsid w:val="004F09F0"/>
    <w:rsid w:val="007E5810"/>
    <w:rsid w:val="00917B44"/>
    <w:rsid w:val="00AC4CA1"/>
    <w:rsid w:val="00C6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89EC0"/>
  <w15:chartTrackingRefBased/>
  <w15:docId w15:val="{CFCE5366-0B77-4A29-B376-D83826FEC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5810"/>
    <w:pPr>
      <w:widowControl w:val="0"/>
      <w:spacing w:after="0" w:line="240" w:lineRule="auto"/>
    </w:pPr>
    <w:rPr>
      <w:rFonts w:ascii="Times New Roman" w:eastAsia="SimSun" w:hAnsi="Times New Roman" w:cs="Times New Roman"/>
      <w:kern w:val="1"/>
      <w:sz w:val="20"/>
      <w:szCs w:val="20"/>
      <w:lang w:val="es-MX" w:eastAsia="zh-CN"/>
    </w:rPr>
  </w:style>
  <w:style w:type="paragraph" w:styleId="Ttulo1">
    <w:name w:val="heading 1"/>
    <w:basedOn w:val="Normal"/>
    <w:next w:val="Normal"/>
    <w:link w:val="Ttulo1Car"/>
    <w:qFormat/>
    <w:rsid w:val="007E5810"/>
    <w:pPr>
      <w:keepNext/>
      <w:keepLines/>
      <w:spacing w:before="240" w:after="60"/>
      <w:outlineLvl w:val="0"/>
    </w:pPr>
    <w:rPr>
      <w:rFonts w:ascii="Arial" w:hAnsi="Arial" w:cs="Arial"/>
      <w:b/>
      <w:bCs/>
      <w:sz w:val="36"/>
      <w:szCs w:val="36"/>
    </w:rPr>
  </w:style>
  <w:style w:type="paragraph" w:styleId="Ttulo2">
    <w:name w:val="heading 2"/>
    <w:basedOn w:val="Ttulo1"/>
    <w:next w:val="Normal"/>
    <w:link w:val="Ttulo2Car"/>
    <w:qFormat/>
    <w:rsid w:val="007E5810"/>
    <w:pPr>
      <w:outlineLvl w:val="1"/>
    </w:pPr>
    <w:rPr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7E5810"/>
    <w:rPr>
      <w:rFonts w:ascii="Arial" w:eastAsia="SimSun" w:hAnsi="Arial" w:cs="Arial"/>
      <w:b/>
      <w:bCs/>
      <w:kern w:val="1"/>
      <w:sz w:val="36"/>
      <w:szCs w:val="36"/>
      <w:lang w:val="es-MX" w:eastAsia="zh-CN"/>
    </w:rPr>
  </w:style>
  <w:style w:type="character" w:customStyle="1" w:styleId="Ttulo2Car">
    <w:name w:val="Título 2 Car"/>
    <w:basedOn w:val="Fuentedeprrafopredeter"/>
    <w:link w:val="Ttulo2"/>
    <w:rsid w:val="007E5810"/>
    <w:rPr>
      <w:rFonts w:ascii="Arial" w:eastAsia="SimSun" w:hAnsi="Arial" w:cs="Arial"/>
      <w:b/>
      <w:bCs/>
      <w:kern w:val="1"/>
      <w:sz w:val="32"/>
      <w:szCs w:val="32"/>
      <w:lang w:val="es-MX" w:eastAsia="zh-CN"/>
    </w:rPr>
  </w:style>
  <w:style w:type="paragraph" w:styleId="NormalWeb">
    <w:name w:val="Normal (Web)"/>
    <w:basedOn w:val="Normal"/>
    <w:uiPriority w:val="99"/>
    <w:unhideWhenUsed/>
    <w:rsid w:val="007E5810"/>
    <w:pPr>
      <w:widowControl/>
      <w:spacing w:before="100" w:beforeAutospacing="1" w:after="100" w:afterAutospacing="1"/>
    </w:pPr>
    <w:rPr>
      <w:rFonts w:eastAsia="Times New Roman"/>
      <w:kern w:val="0"/>
      <w:sz w:val="24"/>
      <w:szCs w:val="24"/>
      <w:lang w:val="es-CL" w:eastAsia="es-CL"/>
    </w:rPr>
  </w:style>
  <w:style w:type="character" w:styleId="Textoennegrita">
    <w:name w:val="Strong"/>
    <w:basedOn w:val="Fuentedeprrafopredeter"/>
    <w:uiPriority w:val="22"/>
    <w:qFormat/>
    <w:rsid w:val="007E5810"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qFormat/>
    <w:rsid w:val="00C655C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C655C4"/>
    <w:rPr>
      <w:rFonts w:eastAsiaTheme="minorEastAsia"/>
      <w:color w:val="5A5A5A" w:themeColor="text1" w:themeTint="A5"/>
      <w:spacing w:val="15"/>
      <w:kern w:val="1"/>
      <w:lang w:val="es-MX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ludwig raul espinosa barrera</dc:creator>
  <cp:keywords/>
  <dc:description/>
  <cp:lastModifiedBy>ludwig raul espinosa barrera</cp:lastModifiedBy>
  <cp:revision>2</cp:revision>
  <dcterms:created xsi:type="dcterms:W3CDTF">2025-07-11T01:13:00Z</dcterms:created>
  <dcterms:modified xsi:type="dcterms:W3CDTF">2025-07-11T01:30:00Z</dcterms:modified>
</cp:coreProperties>
</file>