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Reporte de Análisis y Optimización – CloudCommerce</w:t>
      </w:r>
    </w:p>
    <w:p>
      <w:pPr>
        <w:pStyle w:val="Heading2"/>
        <w:bidi w:val="0"/>
        <w:jc w:val="left"/>
        <w:rPr/>
      </w:pPr>
      <w:r>
        <w:rPr/>
        <w:t>1. Análisis inicial: causas del aumento en costos y degradación del rendimiento</w:t>
      </w:r>
    </w:p>
    <w:p>
      <w:pPr>
        <w:pStyle w:val="BodyText"/>
        <w:bidi w:val="0"/>
        <w:jc w:val="left"/>
        <w:rPr/>
      </w:pPr>
      <w:r>
        <w:rPr/>
        <w:t xml:space="preserve">Tras revisar la infraestructura basada en </w:t>
      </w:r>
      <w:r>
        <w:rPr>
          <w:rStyle w:val="Strong"/>
        </w:rPr>
        <w:t>AWS Lambda, Amazon API Gateway, DynamoDB y Amazon S3</w:t>
      </w:r>
      <w:r>
        <w:rPr/>
        <w:t>, se identifican las siguientes posibles causas: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Altas invocaciones en Lambda y API Gateway sin optimización de caché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Cada llamada de cliente genera múltiples invocaciones Lambda y solicitudes a API Gateway, incrementando los costos por millón de solicitudes.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 horas pico, el tiempo de ejecución de Lambda aumenta debido a “cold starts”, lo que provoca mayor latencia para el usuario.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Escalamiento ineficiente de DynamoDB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DynamoDB en modo </w:t>
      </w:r>
      <w:r>
        <w:rPr>
          <w:rStyle w:val="Emphasis"/>
        </w:rPr>
        <w:t>on-demand</w:t>
      </w:r>
      <w:r>
        <w:rPr/>
        <w:t xml:space="preserve"> genera costos elevados bajo cargas intensas, ya que cobra por cada lectura/escritura.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Durante picos de tráfico, se generan throttling o latencias por no ajustar adecuadamente la capacidad provisionada.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Entrega de contenido estático desde S3 sin optimización de distribución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Los objetos (imágenes, scripts, CSS) se sirven directamente desde S3 sin CDN.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Esto implica mayor latencia en regiones lejanas y costos adicionales en solicitudes GET.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Estrategias prácticas de optimización en AWS Academy</w:t>
      </w:r>
    </w:p>
    <w:p>
      <w:pPr>
        <w:pStyle w:val="Heading3"/>
        <w:bidi w:val="0"/>
        <w:jc w:val="left"/>
        <w:rPr/>
      </w:pPr>
      <w:r>
        <w:rPr/>
        <w:t xml:space="preserve">Estrategia 1: </w:t>
      </w:r>
      <w:r>
        <w:rPr>
          <w:rStyle w:val="Strong"/>
          <w:b/>
          <w:bCs/>
        </w:rPr>
        <w:t>Activación de caché en Amazon API Gateway</w:t>
      </w:r>
    </w:p>
    <w:p>
      <w:pPr>
        <w:pStyle w:val="BodyText"/>
        <w:bidi w:val="0"/>
        <w:jc w:val="left"/>
        <w:rPr/>
      </w:pPr>
      <w:r>
        <w:rPr>
          <w:rStyle w:val="Strong"/>
        </w:rPr>
        <w:t>Pasos específicos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Acceder a la consola de </w:t>
      </w:r>
      <w:r>
        <w:rPr>
          <w:rStyle w:val="Strong"/>
        </w:rPr>
        <w:t>API Gateway</w:t>
      </w:r>
      <w:r>
        <w:rPr/>
        <w:t xml:space="preserve"> en AWS Academy.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Seleccionar la API de CloudCommerce → ir a la sección </w:t>
      </w:r>
      <w:r>
        <w:rPr>
          <w:rStyle w:val="Emphasis"/>
        </w:rPr>
        <w:t>Stage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Activar la opción </w:t>
      </w:r>
      <w:r>
        <w:rPr>
          <w:rStyle w:val="Strong"/>
        </w:rPr>
        <w:t>Cache</w:t>
      </w:r>
      <w:r>
        <w:rPr/>
        <w:t xml:space="preserve"> con tamaño adecuado (por ejemplo, 0.5–1 GB).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Configurar </w:t>
      </w:r>
      <w:r>
        <w:rPr>
          <w:rStyle w:val="Strong"/>
        </w:rPr>
        <w:t>TTL (Time to Live)</w:t>
      </w:r>
      <w:r>
        <w:rPr/>
        <w:t xml:space="preserve"> para las respuestas (ej. 300 segundos).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Probar con métricas de CloudWatch para verificar reducción en latencia y llamadas Lambda.</w:t>
      </w:r>
    </w:p>
    <w:p>
      <w:pPr>
        <w:pStyle w:val="Heading3"/>
        <w:bidi w:val="0"/>
        <w:jc w:val="left"/>
        <w:rPr/>
      </w:pPr>
      <w:r>
        <w:rPr/>
        <w:t xml:space="preserve">Estrategia 2: </w:t>
      </w:r>
      <w:r>
        <w:rPr>
          <w:rStyle w:val="Strong"/>
          <w:b/>
          <w:bCs/>
        </w:rPr>
        <w:t>Distribución de contenido con Amazon CloudFront</w:t>
      </w:r>
    </w:p>
    <w:p>
      <w:pPr>
        <w:pStyle w:val="BodyText"/>
        <w:bidi w:val="0"/>
        <w:jc w:val="left"/>
        <w:rPr/>
      </w:pPr>
      <w:r>
        <w:rPr>
          <w:rStyle w:val="Strong"/>
        </w:rPr>
        <w:t>Pasos específicos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Crear una </w:t>
      </w:r>
      <w:r>
        <w:rPr>
          <w:rStyle w:val="Strong"/>
        </w:rPr>
        <w:t>distribución CloudFront</w:t>
      </w:r>
      <w:r>
        <w:rPr/>
        <w:t xml:space="preserve"> apuntando al bucket S3 donde se almacenan los objetos estáticos.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Configurar políticas de cacheo por tipo de archivo (imágenes: TTL alto; HTML: TTL bajo).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Activar </w:t>
      </w:r>
      <w:r>
        <w:rPr>
          <w:rStyle w:val="Strong"/>
        </w:rPr>
        <w:t>compresión automática (gzip/brotli)</w:t>
      </w:r>
      <w:r>
        <w:rPr/>
        <w:t xml:space="preserve"> para reducir consumo de ancho de banda.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Validar latencias desde distintas ubicaciones usando CloudWatch y </w:t>
      </w:r>
      <w:r>
        <w:rPr>
          <w:rStyle w:val="Emphasis"/>
        </w:rPr>
        <w:t>CloudFront Reports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Estrategia 3: </w:t>
      </w:r>
      <w:r>
        <w:rPr>
          <w:rStyle w:val="Strong"/>
          <w:b/>
          <w:bCs/>
        </w:rPr>
        <w:t>Optimización de DynamoDB</w:t>
      </w:r>
    </w:p>
    <w:p>
      <w:pPr>
        <w:pStyle w:val="BodyText"/>
        <w:bidi w:val="0"/>
        <w:jc w:val="left"/>
        <w:rPr/>
      </w:pPr>
      <w:r>
        <w:rPr>
          <w:rStyle w:val="Strong"/>
        </w:rPr>
        <w:t>Pasos específicos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Revisar métricas en CloudWatch: </w:t>
      </w:r>
      <w:r>
        <w:rPr>
          <w:rStyle w:val="Textooriginal"/>
        </w:rPr>
        <w:t>ConsumedReadCapacityUnits</w:t>
      </w:r>
      <w:r>
        <w:rPr/>
        <w:t xml:space="preserve">, </w:t>
      </w:r>
      <w:r>
        <w:rPr>
          <w:rStyle w:val="Textooriginal"/>
        </w:rPr>
        <w:t>ConsumedWriteCapacityUnits</w:t>
      </w:r>
      <w:r>
        <w:rPr/>
        <w:t xml:space="preserve"> y </w:t>
      </w:r>
      <w:r>
        <w:rPr>
          <w:rStyle w:val="Textooriginal"/>
        </w:rPr>
        <w:t>ThrottledRequests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Cambiar de modo </w:t>
      </w:r>
      <w:r>
        <w:rPr>
          <w:rStyle w:val="Strong"/>
        </w:rPr>
        <w:t>On-Demand</w:t>
      </w:r>
      <w:r>
        <w:rPr/>
        <w:t xml:space="preserve"> a </w:t>
      </w:r>
      <w:r>
        <w:rPr>
          <w:rStyle w:val="Strong"/>
        </w:rPr>
        <w:t>Provisioned Capacity con Auto Scaling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Configurar escalado automático: mínimo 50 RCUs/WCUs, máximo según picos históricos.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Activar </w:t>
      </w:r>
      <w:r>
        <w:rPr>
          <w:rStyle w:val="Strong"/>
        </w:rPr>
        <w:t>DynamoDB Accelerator (DAX)</w:t>
      </w:r>
      <w:r>
        <w:rPr/>
        <w:t xml:space="preserve"> para reducir la latencia en consultas frecuentes.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Plan detallado de monitoreo con Amazon CloudWatch</w:t>
      </w:r>
    </w:p>
    <w:p>
      <w:pPr>
        <w:pStyle w:val="BodyText"/>
        <w:bidi w:val="0"/>
        <w:jc w:val="left"/>
        <w:rPr/>
      </w:pPr>
      <w:r>
        <w:rPr>
          <w:rStyle w:val="Strong"/>
        </w:rPr>
        <w:t>Métricas clave a monitorear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Lambda</w:t>
      </w:r>
      <w:r>
        <w:rPr/>
        <w:t xml:space="preserve">: </w:t>
      </w:r>
      <w:r>
        <w:rPr>
          <w:rStyle w:val="Textooriginal"/>
        </w:rPr>
        <w:t>Duration</w:t>
      </w:r>
      <w:r>
        <w:rPr/>
        <w:t xml:space="preserve">, </w:t>
      </w:r>
      <w:r>
        <w:rPr>
          <w:rStyle w:val="Textooriginal"/>
        </w:rPr>
        <w:t>Invocations</w:t>
      </w:r>
      <w:r>
        <w:rPr/>
        <w:t xml:space="preserve">, </w:t>
      </w:r>
      <w:r>
        <w:rPr>
          <w:rStyle w:val="Textooriginal"/>
        </w:rPr>
        <w:t>Throttles</w:t>
      </w:r>
      <w:r>
        <w:rPr/>
        <w:t xml:space="preserve">, </w:t>
      </w:r>
      <w:r>
        <w:rPr>
          <w:rStyle w:val="Textooriginal"/>
        </w:rPr>
        <w:t>Errors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API Gateway</w:t>
      </w:r>
      <w:r>
        <w:rPr/>
        <w:t xml:space="preserve">: </w:t>
      </w:r>
      <w:r>
        <w:rPr>
          <w:rStyle w:val="Textooriginal"/>
        </w:rPr>
        <w:t>Latency</w:t>
      </w:r>
      <w:r>
        <w:rPr/>
        <w:t xml:space="preserve">, </w:t>
      </w:r>
      <w:r>
        <w:rPr>
          <w:rStyle w:val="Textooriginal"/>
        </w:rPr>
        <w:t>4XXError</w:t>
      </w:r>
      <w:r>
        <w:rPr/>
        <w:t xml:space="preserve">, </w:t>
      </w:r>
      <w:r>
        <w:rPr>
          <w:rStyle w:val="Textooriginal"/>
        </w:rPr>
        <w:t>5XXError</w:t>
      </w:r>
      <w:r>
        <w:rPr/>
        <w:t xml:space="preserve">, </w:t>
      </w:r>
      <w:r>
        <w:rPr>
          <w:rStyle w:val="Textooriginal"/>
        </w:rPr>
        <w:t>Count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DynamoDB</w:t>
      </w:r>
      <w:r>
        <w:rPr/>
        <w:t xml:space="preserve">: </w:t>
      </w:r>
      <w:r>
        <w:rPr>
          <w:rStyle w:val="Textooriginal"/>
        </w:rPr>
        <w:t>ConsumedRead/WriteCapacityUnits</w:t>
      </w:r>
      <w:r>
        <w:rPr/>
        <w:t xml:space="preserve">, </w:t>
      </w:r>
      <w:r>
        <w:rPr>
          <w:rStyle w:val="Textooriginal"/>
        </w:rPr>
        <w:t>ThrottledRequests</w:t>
      </w:r>
      <w:r>
        <w:rPr/>
        <w:t xml:space="preserve">, </w:t>
      </w:r>
      <w:r>
        <w:rPr>
          <w:rStyle w:val="Textooriginal"/>
        </w:rPr>
        <w:t>SuccessfulRequestLatency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S3</w:t>
      </w:r>
      <w:r>
        <w:rPr/>
        <w:t xml:space="preserve">: </w:t>
      </w:r>
      <w:r>
        <w:rPr>
          <w:rStyle w:val="Textooriginal"/>
        </w:rPr>
        <w:t>NumberOfObjects</w:t>
      </w:r>
      <w:r>
        <w:rPr/>
        <w:t xml:space="preserve">, </w:t>
      </w:r>
      <w:r>
        <w:rPr>
          <w:rStyle w:val="Textooriginal"/>
        </w:rPr>
        <w:t>BucketSizeBytes</w:t>
      </w:r>
      <w:r>
        <w:rPr/>
        <w:t xml:space="preserve">, </w:t>
      </w:r>
      <w:r>
        <w:rPr>
          <w:rStyle w:val="Textooriginal"/>
        </w:rPr>
        <w:t>4xxErrors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Alarmas recomendadas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Latencia API Gateway &gt; 300 ms.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ThrottledRequests DynamoDB &gt; 10 por minuto.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Lambda Duration &gt; 5 seg.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Costos estimados diarios &gt; 80% del presupuesto asignado.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Dashboards sugeridos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Panel de rendimiento (latencias API, tiempos Lambda, lecturas/escrituras DynamoDB).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Panel de costos (informe consolidado diario por servicio).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Panel de errores (4XX/5XX API, errores Lambda, throttling DynamoDB).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Propuesta de control presupuestario con AWS Budgets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Configuración del presupuesto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Ingresar a </w:t>
      </w:r>
      <w:r>
        <w:rPr>
          <w:rStyle w:val="Strong"/>
        </w:rPr>
        <w:t>AWS Budgets</w:t>
      </w:r>
      <w:r>
        <w:rPr/>
        <w:t xml:space="preserve"> en la consola de AWS Academy.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Crear un </w:t>
      </w:r>
      <w:r>
        <w:rPr>
          <w:rStyle w:val="Strong"/>
        </w:rPr>
        <w:t>Presupuesto de costos mensual</w:t>
      </w:r>
      <w:r>
        <w:rPr/>
        <w:t xml:space="preserve"> basado en el gasto promedio + 15% de margen. Ejemplo: USD $500.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Configurar </w:t>
      </w:r>
      <w:r>
        <w:rPr>
          <w:rStyle w:val="Strong"/>
        </w:rPr>
        <w:t>alertas automáticas</w:t>
      </w:r>
      <w:r>
        <w:rPr/>
        <w:t xml:space="preserve"> vía email o SNS cuando: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 alcance el 80% del presupuesto asignado.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 proyecte superar el 100% al final del mes.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Algún servicio específico (ej. Lambda) supere el 40% del gasto total.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Reflexión final</w:t>
      </w:r>
    </w:p>
    <w:p>
      <w:pPr>
        <w:pStyle w:val="BodyText"/>
        <w:bidi w:val="0"/>
        <w:jc w:val="left"/>
        <w:rPr/>
      </w:pPr>
      <w:r>
        <w:rPr/>
        <w:t>La aplicación de estas acciones permitirá a CloudCommerce: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Mejorar el rendimiento</w:t>
      </w:r>
      <w:r>
        <w:rPr/>
        <w:t>: con caché en API Gateway, CloudFront y DAX se reducen latencias y se mejora la experiencia de usuario.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Optimizar costos</w:t>
      </w:r>
      <w:r>
        <w:rPr/>
        <w:t>: ajustando DynamoDB con escalado automático y controlando invocaciones Lambda, se reducen gastos innecesarios.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Escalar de forma sostenible</w:t>
      </w:r>
      <w:r>
        <w:rPr/>
        <w:t>: con monitoreo en CloudWatch y control de presupuestos en AWS Budgets, se garantiza un crecimiento ordenado y predecible.</w:t>
      </w:r>
    </w:p>
    <w:p>
      <w:pPr>
        <w:pStyle w:val="BodyText"/>
        <w:bidi w:val="0"/>
        <w:jc w:val="left"/>
        <w:rPr/>
      </w:pPr>
      <w:r>
        <w:rPr/>
        <w:t>En conjunto, estas prácticas aseguran que la plataforma se mantenga competitiva, eficiente y preparada para soportar el aumento de tráfico en el futuro.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keepNext w:val="true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Diagrama</w:t>
      </w:r>
      <w:r>
        <w:rPr/>
        <w:t>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45085</wp:posOffset>
            </wp:positionH>
            <wp:positionV relativeFrom="paragraph">
              <wp:posOffset>290195</wp:posOffset>
            </wp:positionV>
            <wp:extent cx="6242685" cy="34988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34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CloudCommerce Optimizado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CloudCommerce Comparativo</w:t>
      </w:r>
    </w:p>
    <w:p>
      <w:pPr>
        <w:pStyle w:val="BodyText"/>
        <w:bidi w:val="0"/>
        <w:spacing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421576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421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LibreOffice/25.2.5.2$MacOSX_AARCH64 LibreOffice_project/03d19516eb2e1dd5d4ccd751a0d6f35f35e08022</Application>
  <AppVersion>15.0000</AppVersion>
  <Pages>4</Pages>
  <Words>643</Words>
  <Characters>3775</Characters>
  <CharactersWithSpaces>4312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2025-08-30T12:21:22Z</dcterms:created>
  <dc:creator/>
  <dc:description/>
  <dc:language>es-CL</dc:language>
  <cp:lastModifiedBy/>
  <dcterms:modified xsi:type="dcterms:W3CDTF">2025-08-30T12:26:09Z</dcterms:modified>
  <cp:revision>1</cp:revision>
  <dc:subject/>
  <dc:title/>
</cp:coreProperties>
</file>