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left="0"/>
        <w:rPr/>
      </w:pPr>
      <w:r>
        <w:rPr/>
        <w:t>Diagrama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left"/>
        <w:rPr>
          <w:u w:val="none"/>
        </w:rPr>
      </w:pPr>
      <w:r>
        <w:rPr>
          <w:rStyle w:val="Strong"/>
          <w:u w:val="none"/>
        </w:rPr>
        <w:t>API Gateway</w:t>
      </w:r>
      <w:r>
        <w:rPr>
          <w:u w:val="none"/>
        </w:rPr>
        <w:t xml:space="preserve"> → Entrada principal para los clientes.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Load Balancer (ALB)</w:t>
      </w:r>
      <w:r>
        <w:rPr/>
        <w:t xml:space="preserve"> → Distribuye tráfico entre microservicios.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ECS (o EKS/Lambda)</w:t>
      </w:r>
      <w:r>
        <w:rPr/>
        <w:t xml:space="preserve"> → Ejecución de los microservicios: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Emphasis"/>
        </w:rPr>
        <w:t>Autenticación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Emphasis"/>
        </w:rPr>
        <w:t>Catálogo de productos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Emphasis"/>
        </w:rPr>
        <w:t>Pedidos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RDS (MySQL/PostgreSQL)</w:t>
      </w:r>
      <w:r>
        <w:rPr/>
        <w:t xml:space="preserve"> → Base de datos transaccional.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20"/>
        <w:rPr/>
      </w:pPr>
      <w:r>
        <w:rPr>
          <w:rStyle w:val="Strong"/>
        </w:rPr>
        <w:t>S3</w:t>
      </w:r>
      <w:r>
        <w:rPr/>
        <w:t xml:space="preserve"> → Almacenamiento de archivos estáticos (imágenes, catálogos, respaldos).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689610</wp:posOffset>
            </wp:positionH>
            <wp:positionV relativeFrom="paragraph">
              <wp:posOffset>635</wp:posOffset>
            </wp:positionV>
            <wp:extent cx="4712970" cy="77343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77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Heading1"/>
        <w:ind w:hanging="0" w:left="0"/>
        <w:rPr/>
      </w:pPr>
      <w:r>
        <w:rPr/>
        <w:t>Documento Descriptivo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BodyText"/>
        <w:bidi w:val="0"/>
        <w:jc w:val="left"/>
        <w:rPr>
          <w:u w:val="none"/>
        </w:rPr>
      </w:pPr>
      <w:r>
        <w:rPr>
          <w:rStyle w:val="Strong"/>
          <w:u w:val="none"/>
        </w:rPr>
        <w:t>Microservicio de Autenticación</w:t>
      </w:r>
      <w:r>
        <w:rPr>
          <w:u w:val="none"/>
        </w:rPr>
        <w:br/>
        <w:t>Gestiona el login de usuarios y validación de permisos. Se comunica con la base de datos para validar credenciales y emite tokens de acceso.</w:t>
      </w:r>
    </w:p>
    <w:p>
      <w:pPr>
        <w:pStyle w:val="BodyText"/>
        <w:rPr/>
      </w:pPr>
      <w:r>
        <w:rPr>
          <w:rStyle w:val="Strong"/>
        </w:rPr>
        <w:t>Microservicio de Catálogo</w:t>
      </w:r>
      <w:r>
        <w:rPr/>
        <w:br/>
        <w:t>Permite listar y buscar productos. Recupera información de la base de datos y accede a archivos estáticos desde S3 (como imágenes de productos).</w:t>
      </w:r>
    </w:p>
    <w:p>
      <w:pPr>
        <w:pStyle w:val="BodyText"/>
        <w:rPr/>
      </w:pPr>
      <w:r>
        <w:rPr>
          <w:rStyle w:val="Strong"/>
        </w:rPr>
        <w:t>Microservicio de Pedidos</w:t>
      </w:r>
      <w:r>
        <w:rPr/>
        <w:br/>
        <w:t>Gestiona la creación y seguimiento de órdenes. Se comunica con Catálogo para validar stock y actualiza la base de datos (RDS).</w:t>
      </w:r>
    </w:p>
    <w:p>
      <w:pPr>
        <w:pStyle w:val="BodyText"/>
        <w:rPr/>
      </w:pPr>
      <w:r>
        <w:rPr>
          <w:rStyle w:val="Strong"/>
        </w:rPr>
        <w:t>Comunicación entre Componentes</w:t>
      </w:r>
      <w:r>
        <w:rPr/>
        <w:br/>
        <w:t xml:space="preserve">Los clientes acceden a través de </w:t>
      </w:r>
      <w:r>
        <w:rPr>
          <w:rStyle w:val="Strong"/>
        </w:rPr>
        <w:t>API Gateway</w:t>
      </w:r>
      <w:r>
        <w:rPr/>
        <w:t xml:space="preserve">, que enruta las solicitudes al </w:t>
      </w:r>
      <w:r>
        <w:rPr>
          <w:rStyle w:val="Strong"/>
        </w:rPr>
        <w:t>Load Balancer</w:t>
      </w:r>
      <w:r>
        <w:rPr/>
        <w:t xml:space="preserve">. Este distribuye el tráfico entre los contenedores de ECS (microservicios). Cada microservicio se conecta a </w:t>
      </w:r>
      <w:r>
        <w:rPr>
          <w:rStyle w:val="Strong"/>
        </w:rPr>
        <w:t>RDS</w:t>
      </w:r>
      <w:r>
        <w:rPr/>
        <w:t xml:space="preserve"> y, en el caso del Catálogo, también a </w:t>
      </w:r>
      <w:r>
        <w:rPr>
          <w:rStyle w:val="Strong"/>
        </w:rPr>
        <w:t>S3</w:t>
      </w:r>
      <w:r>
        <w:rPr/>
        <w:t>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Heading1"/>
        <w:ind w:hanging="0" w:left="0"/>
        <w:rPr/>
      </w:pPr>
      <w:r>
        <w:rPr/>
        <w:t>Reflexión Breve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La representación visual de esta arquitectura permite identificar claramente los puntos críticos, como el balanceador de carga o la base de datos, que podrían convertirse en cuellos de botella. Además, ayuda al equipo a comprender la interacción entre microservicios y facilita la comunicación entre desarrolladores y directivos. También permite anticipar costos al visualizar los servicios de AWS utilizados (ECS, RDS, S3, API Gateway, Load Balancer).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LibreOffice/25.2.5.2$MacOSX_AARCH64 LibreOffice_project/03d19516eb2e1dd5d4ccd751a0d6f35f35e08022</Application>
  <AppVersion>15.0000</AppVersion>
  <Pages>2</Pages>
  <Words>242</Words>
  <Characters>1384</Characters>
  <CharactersWithSpaces>1603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2025-08-28T22:14:37Z</dcterms:created>
  <dc:creator/>
  <dc:description/>
  <dc:language>es-CL</dc:language>
  <cp:lastModifiedBy/>
  <dcterms:modified xsi:type="dcterms:W3CDTF">2025-08-30T11:20:55Z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