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D2E756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2B01C262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7D8AF20E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5674F5BA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6003B71C" w14:textId="77777777" w:rsidR="00624C08" w:rsidRPr="00AE027E" w:rsidRDefault="00000000">
      <w:pPr>
        <w:jc w:val="center"/>
        <w:rPr>
          <w:rFonts w:ascii="Tahoma" w:hAnsi="Tahoma" w:cs="Tahoma"/>
        </w:rPr>
      </w:pPr>
      <w:r w:rsidRPr="00AE027E">
        <w:rPr>
          <w:rFonts w:ascii="Tahoma" w:hAnsi="Tahoma" w:cs="Tahoma"/>
          <w:b/>
          <w:bCs/>
          <w:color w:val="707070"/>
          <w:sz w:val="28"/>
          <w:szCs w:val="28"/>
        </w:rPr>
        <w:t>REPORTE TÉCNICO</w:t>
      </w:r>
    </w:p>
    <w:p w14:paraId="0994A583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269E3B21" w14:textId="77777777" w:rsidR="00624C08" w:rsidRPr="00AE027E" w:rsidRDefault="00000000">
      <w:pPr>
        <w:jc w:val="center"/>
        <w:rPr>
          <w:rFonts w:ascii="Tahoma" w:hAnsi="Tahoma" w:cs="Tahoma"/>
        </w:rPr>
      </w:pPr>
      <w:r w:rsidRPr="00AE027E">
        <w:rPr>
          <w:rFonts w:ascii="Tahoma" w:hAnsi="Tahoma" w:cs="Tahoma"/>
          <w:b/>
          <w:bCs/>
          <w:color w:val="1F4E79"/>
          <w:sz w:val="40"/>
          <w:szCs w:val="40"/>
        </w:rPr>
        <w:t>Inconsistencias diarias entre conteo de llamadas y gestiones</w:t>
      </w:r>
    </w:p>
    <w:p w14:paraId="1F4F1EBB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395AB92F" w14:textId="77777777" w:rsidR="00624C08" w:rsidRPr="00AE027E" w:rsidRDefault="00000000">
      <w:pPr>
        <w:jc w:val="center"/>
        <w:rPr>
          <w:rFonts w:ascii="Tahoma" w:hAnsi="Tahoma" w:cs="Tahoma"/>
        </w:rPr>
      </w:pPr>
      <w:r w:rsidRPr="00AE027E">
        <w:rPr>
          <w:rFonts w:ascii="Tahoma" w:hAnsi="Tahoma" w:cs="Tahoma"/>
          <w:color w:val="404040"/>
          <w:sz w:val="26"/>
          <w:szCs w:val="26"/>
        </w:rPr>
        <w:t xml:space="preserve">Análisis del comportamiento del sistema </w:t>
      </w:r>
      <w:proofErr w:type="spellStart"/>
      <w:r w:rsidRPr="00AE027E">
        <w:rPr>
          <w:rFonts w:ascii="Tahoma" w:hAnsi="Tahoma" w:cs="Tahoma"/>
          <w:color w:val="404040"/>
          <w:sz w:val="26"/>
          <w:szCs w:val="26"/>
        </w:rPr>
        <w:t>OmniLeads</w:t>
      </w:r>
      <w:proofErr w:type="spellEnd"/>
      <w:r w:rsidRPr="00AE027E">
        <w:rPr>
          <w:rFonts w:ascii="Tahoma" w:hAnsi="Tahoma" w:cs="Tahoma"/>
          <w:color w:val="404040"/>
          <w:sz w:val="26"/>
          <w:szCs w:val="26"/>
        </w:rPr>
        <w:t xml:space="preserve"> </w:t>
      </w:r>
      <w:proofErr w:type="spellStart"/>
      <w:r w:rsidRPr="00AE027E">
        <w:rPr>
          <w:rFonts w:ascii="Tahoma" w:hAnsi="Tahoma" w:cs="Tahoma"/>
          <w:color w:val="404040"/>
          <w:sz w:val="26"/>
          <w:szCs w:val="26"/>
        </w:rPr>
        <w:t>Analytics</w:t>
      </w:r>
      <w:proofErr w:type="spellEnd"/>
      <w:r w:rsidRPr="00AE027E">
        <w:rPr>
          <w:rFonts w:ascii="Tahoma" w:hAnsi="Tahoma" w:cs="Tahoma"/>
          <w:color w:val="404040"/>
          <w:sz w:val="26"/>
          <w:szCs w:val="26"/>
        </w:rPr>
        <w:t xml:space="preserve"> Pro</w:t>
      </w:r>
    </w:p>
    <w:p w14:paraId="687F2453" w14:textId="77777777" w:rsidR="00624C08" w:rsidRPr="00AE027E" w:rsidRDefault="00000000">
      <w:pPr>
        <w:jc w:val="center"/>
        <w:rPr>
          <w:rFonts w:ascii="Tahoma" w:hAnsi="Tahoma" w:cs="Tahoma"/>
        </w:rPr>
      </w:pPr>
      <w:r w:rsidRPr="00AE027E">
        <w:rPr>
          <w:rFonts w:ascii="Tahoma" w:hAnsi="Tahoma" w:cs="Tahoma"/>
          <w:color w:val="404040"/>
          <w:sz w:val="26"/>
          <w:szCs w:val="26"/>
        </w:rPr>
        <w:t>Período: 1 al 30 de abril de 2026</w:t>
      </w:r>
    </w:p>
    <w:p w14:paraId="70A185B3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7F932666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4B35195B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4F1A8D1A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48A3FE81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56676F75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592BB81D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7D431DDA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12DD34ED" w14:textId="77777777" w:rsidR="00624C08" w:rsidRPr="00AE027E" w:rsidRDefault="00000000">
      <w:pPr>
        <w:pBdr>
          <w:top w:val="single" w:sz="12" w:space="8" w:color="1F4E79"/>
        </w:pBdr>
        <w:jc w:val="center"/>
        <w:rPr>
          <w:rFonts w:ascii="Tahoma" w:hAnsi="Tahoma" w:cs="Tahoma"/>
        </w:rPr>
      </w:pPr>
      <w:r w:rsidRPr="00AE027E">
        <w:rPr>
          <w:rFonts w:ascii="Tahoma" w:hAnsi="Tahoma" w:cs="Tahoma"/>
          <w:color w:val="707070"/>
        </w:rPr>
        <w:t>De</w:t>
      </w:r>
    </w:p>
    <w:p w14:paraId="4B441DF9" w14:textId="77777777" w:rsidR="00624C08" w:rsidRPr="00AE027E" w:rsidRDefault="00000000">
      <w:pPr>
        <w:jc w:val="center"/>
        <w:rPr>
          <w:rFonts w:ascii="Tahoma" w:hAnsi="Tahoma" w:cs="Tahoma"/>
        </w:rPr>
      </w:pPr>
      <w:r w:rsidRPr="00AE027E">
        <w:rPr>
          <w:rFonts w:ascii="Tahoma" w:hAnsi="Tahoma" w:cs="Tahoma"/>
          <w:b/>
          <w:bCs/>
          <w:color w:val="1F4E79"/>
          <w:sz w:val="36"/>
          <w:szCs w:val="36"/>
        </w:rPr>
        <w:t>IPTEGRA SAS</w:t>
      </w:r>
    </w:p>
    <w:p w14:paraId="0F3EA3F0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7123F6CA" w14:textId="77777777" w:rsidR="00624C08" w:rsidRPr="00AE027E" w:rsidRDefault="00000000">
      <w:pPr>
        <w:jc w:val="center"/>
        <w:rPr>
          <w:rFonts w:ascii="Tahoma" w:hAnsi="Tahoma" w:cs="Tahoma"/>
        </w:rPr>
      </w:pPr>
      <w:r w:rsidRPr="00AE027E">
        <w:rPr>
          <w:rFonts w:ascii="Tahoma" w:hAnsi="Tahoma" w:cs="Tahoma"/>
          <w:color w:val="707070"/>
        </w:rPr>
        <w:t>Para</w:t>
      </w:r>
    </w:p>
    <w:p w14:paraId="0BBFA3F7" w14:textId="77777777" w:rsidR="00624C08" w:rsidRPr="00AE027E" w:rsidRDefault="00000000">
      <w:pPr>
        <w:jc w:val="center"/>
        <w:rPr>
          <w:rFonts w:ascii="Tahoma" w:hAnsi="Tahoma" w:cs="Tahoma"/>
        </w:rPr>
      </w:pPr>
      <w:r w:rsidRPr="00AE027E">
        <w:rPr>
          <w:rFonts w:ascii="Tahoma" w:hAnsi="Tahoma" w:cs="Tahoma"/>
          <w:b/>
          <w:bCs/>
          <w:color w:val="1F4E79"/>
          <w:sz w:val="36"/>
          <w:szCs w:val="36"/>
        </w:rPr>
        <w:t>DISNORTE / DISSUR</w:t>
      </w:r>
    </w:p>
    <w:p w14:paraId="5201E284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2D5BCD1A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35D82E8B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417E6B01" w14:textId="77777777" w:rsidR="00624C08" w:rsidRPr="00AE027E" w:rsidRDefault="00000000">
      <w:pPr>
        <w:jc w:val="center"/>
        <w:rPr>
          <w:rFonts w:ascii="Tahoma" w:hAnsi="Tahoma" w:cs="Tahoma"/>
        </w:rPr>
      </w:pPr>
      <w:r w:rsidRPr="00AE027E">
        <w:rPr>
          <w:rFonts w:ascii="Tahoma" w:hAnsi="Tahoma" w:cs="Tahoma"/>
          <w:i/>
          <w:iCs/>
          <w:color w:val="707070"/>
        </w:rPr>
        <w:t>Mayo de 2026</w:t>
      </w:r>
    </w:p>
    <w:p w14:paraId="29DBDD68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br w:type="page"/>
      </w:r>
    </w:p>
    <w:p w14:paraId="72C9A2AA" w14:textId="77777777" w:rsidR="00624C08" w:rsidRPr="00AE027E" w:rsidRDefault="00000000">
      <w:pPr>
        <w:pStyle w:val="Ttulo1"/>
        <w:rPr>
          <w:rFonts w:ascii="Tahoma" w:hAnsi="Tahoma" w:cs="Tahoma"/>
        </w:rPr>
      </w:pPr>
      <w:r w:rsidRPr="00AE027E">
        <w:rPr>
          <w:rFonts w:ascii="Tahoma" w:hAnsi="Tahoma" w:cs="Tahoma"/>
        </w:rPr>
        <w:lastRenderedPageBreak/>
        <w:t>1. Resumen ejecutivo</w:t>
      </w:r>
    </w:p>
    <w:p w14:paraId="3C724354" w14:textId="77777777" w:rsidR="00624C08" w:rsidRPr="00AE027E" w:rsidRDefault="00000000">
      <w:pPr>
        <w:spacing w:after="160"/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El presente documento explica por qué el sistema </w:t>
      </w:r>
      <w:proofErr w:type="spellStart"/>
      <w:r w:rsidRPr="00AE027E">
        <w:rPr>
          <w:rFonts w:ascii="Tahoma" w:hAnsi="Tahoma" w:cs="Tahoma"/>
        </w:rPr>
        <w:t>OmniLeads</w:t>
      </w:r>
      <w:proofErr w:type="spellEnd"/>
      <w:r w:rsidRPr="00AE027E">
        <w:rPr>
          <w:rFonts w:ascii="Tahoma" w:hAnsi="Tahoma" w:cs="Tahoma"/>
        </w:rPr>
        <w:t xml:space="preserve"> </w:t>
      </w:r>
      <w:proofErr w:type="spellStart"/>
      <w:r w:rsidRPr="00AE027E">
        <w:rPr>
          <w:rFonts w:ascii="Tahoma" w:hAnsi="Tahoma" w:cs="Tahoma"/>
        </w:rPr>
        <w:t>Analytics</w:t>
      </w:r>
      <w:proofErr w:type="spellEnd"/>
      <w:r w:rsidRPr="00AE027E">
        <w:rPr>
          <w:rFonts w:ascii="Tahoma" w:hAnsi="Tahoma" w:cs="Tahoma"/>
        </w:rPr>
        <w:t xml:space="preserve"> Pro puede mostrar diferencias entre el conteo de llamadas y el conteo de gestiones al cierre de cada día, y cuantifica el impacto durante el mes de abril de 2026.</w:t>
      </w:r>
    </w:p>
    <w:p w14:paraId="068DB2D4" w14:textId="77777777" w:rsidR="00624C08" w:rsidRPr="00AE027E" w:rsidRDefault="00000000">
      <w:pPr>
        <w:spacing w:after="120"/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La causa raíz es de naturaleza temporal y se compone de tres situaciones normales en la operación de un </w:t>
      </w:r>
      <w:proofErr w:type="spellStart"/>
      <w:proofErr w:type="gramStart"/>
      <w:r w:rsidRPr="00AE027E">
        <w:rPr>
          <w:rFonts w:ascii="Tahoma" w:hAnsi="Tahoma" w:cs="Tahoma"/>
        </w:rPr>
        <w:t>call</w:t>
      </w:r>
      <w:proofErr w:type="spellEnd"/>
      <w:r w:rsidRPr="00AE027E">
        <w:rPr>
          <w:rFonts w:ascii="Tahoma" w:hAnsi="Tahoma" w:cs="Tahoma"/>
        </w:rPr>
        <w:t xml:space="preserve"> center</w:t>
      </w:r>
      <w:proofErr w:type="gramEnd"/>
      <w:r w:rsidRPr="00AE027E">
        <w:rPr>
          <w:rFonts w:ascii="Tahoma" w:hAnsi="Tahoma" w:cs="Tahoma"/>
        </w:rPr>
        <w:t xml:space="preserve"> 24×7:</w:t>
      </w:r>
    </w:p>
    <w:p w14:paraId="0512232B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AE027E">
        <w:rPr>
          <w:rFonts w:ascii="Tahoma" w:hAnsi="Tahoma" w:cs="Tahoma"/>
          <w:b/>
          <w:bCs/>
        </w:rPr>
        <w:t xml:space="preserve">Llamadas iniciadas en un día que finalizan al día siguiente </w:t>
      </w:r>
      <w:r w:rsidRPr="00AE027E">
        <w:rPr>
          <w:rFonts w:ascii="Tahoma" w:hAnsi="Tahoma" w:cs="Tahoma"/>
        </w:rPr>
        <w:t>(cruzan medianoche).</w:t>
      </w:r>
    </w:p>
    <w:p w14:paraId="23DBEC49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AE027E">
        <w:rPr>
          <w:rFonts w:ascii="Tahoma" w:hAnsi="Tahoma" w:cs="Tahoma"/>
          <w:b/>
          <w:bCs/>
        </w:rPr>
        <w:t xml:space="preserve">Llamadas finalizadas en un día que iniciaron el día anterior </w:t>
      </w:r>
      <w:r w:rsidRPr="00AE027E">
        <w:rPr>
          <w:rFonts w:ascii="Tahoma" w:hAnsi="Tahoma" w:cs="Tahoma"/>
        </w:rPr>
        <w:t>(la misma situación, vista desde el día siguiente).</w:t>
      </w:r>
    </w:p>
    <w:p w14:paraId="470460D2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AE027E">
        <w:rPr>
          <w:rFonts w:ascii="Tahoma" w:hAnsi="Tahoma" w:cs="Tahoma"/>
          <w:b/>
          <w:bCs/>
        </w:rPr>
        <w:t xml:space="preserve">Gestiones registradas con desfase </w:t>
      </w:r>
      <w:r w:rsidRPr="00AE027E">
        <w:rPr>
          <w:rFonts w:ascii="Tahoma" w:hAnsi="Tahoma" w:cs="Tahoma"/>
        </w:rPr>
        <w:t>respecto al día de su llamada (el agente cierra el formulario después de medianoche).</w:t>
      </w:r>
    </w:p>
    <w:p w14:paraId="0E0329E4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2A6ABBE3" w14:textId="77777777" w:rsidR="00624C08" w:rsidRPr="00AE027E" w:rsidRDefault="00000000">
      <w:pPr>
        <w:spacing w:after="200"/>
        <w:rPr>
          <w:rFonts w:ascii="Tahoma" w:hAnsi="Tahoma" w:cs="Tahoma"/>
        </w:rPr>
      </w:pPr>
      <w:r w:rsidRPr="00AE027E">
        <w:rPr>
          <w:rFonts w:ascii="Tahoma" w:hAnsi="Tahoma" w:cs="Tahoma"/>
        </w:rPr>
        <w:t>Estos eventos son operativamente legítimos —no son errores ni omisiones— pero su contabilidad genera diferencias diarias entre las dos métricas que el sistema reporta independientemente.</w:t>
      </w:r>
    </w:p>
    <w:p w14:paraId="5BB6C5CF" w14:textId="77777777" w:rsidR="00624C08" w:rsidRPr="00AE027E" w:rsidRDefault="00000000">
      <w:pPr>
        <w:pStyle w:val="Ttulo2"/>
        <w:rPr>
          <w:rFonts w:ascii="Tahoma" w:hAnsi="Tahoma" w:cs="Tahoma"/>
        </w:rPr>
      </w:pPr>
      <w:r w:rsidRPr="00AE027E">
        <w:rPr>
          <w:rFonts w:ascii="Tahoma" w:hAnsi="Tahoma" w:cs="Tahoma"/>
        </w:rPr>
        <w:t>Magnitud del impacto en abril 2026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2000"/>
        <w:gridCol w:w="2900"/>
      </w:tblGrid>
      <w:tr w:rsidR="00624C08" w:rsidRPr="00AE027E" w14:paraId="17182C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F87F2" w14:textId="77777777" w:rsidR="00624C08" w:rsidRPr="00AE027E" w:rsidRDefault="00000000">
            <w:pPr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EF80C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color w:val="FFFFFF"/>
                <w:sz w:val="20"/>
                <w:szCs w:val="20"/>
              </w:rPr>
              <w:t>Volumen</w:t>
            </w:r>
          </w:p>
        </w:tc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ED9DA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color w:val="FFFFFF"/>
                <w:sz w:val="20"/>
                <w:szCs w:val="20"/>
              </w:rPr>
              <w:t>% sobre total</w:t>
            </w:r>
          </w:p>
        </w:tc>
      </w:tr>
      <w:tr w:rsidR="00624C08" w:rsidRPr="00AE027E" w14:paraId="270FEEB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F2B93" w14:textId="77777777" w:rsidR="00624C08" w:rsidRPr="00AE027E" w:rsidRDefault="00000000">
            <w:pPr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Llamadas entrantes atendidas (abril)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7656A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242,710</w:t>
            </w:r>
          </w:p>
        </w:tc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A8A7F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100.000 %</w:t>
            </w:r>
          </w:p>
        </w:tc>
      </w:tr>
      <w:tr w:rsidR="00624C08" w:rsidRPr="00AE027E" w14:paraId="07D2370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50439" w14:textId="77777777" w:rsidR="00624C08" w:rsidRPr="00AE027E" w:rsidRDefault="00000000">
            <w:pPr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Llamadas que cruzan medianoche (</w:t>
            </w:r>
            <w:proofErr w:type="spellStart"/>
            <w:r w:rsidRPr="00AE027E">
              <w:rPr>
                <w:rFonts w:ascii="Tahoma" w:hAnsi="Tahoma" w:cs="Tahoma"/>
                <w:sz w:val="20"/>
                <w:szCs w:val="20"/>
              </w:rPr>
              <w:t>split-day</w:t>
            </w:r>
            <w:proofErr w:type="spellEnd"/>
            <w:r w:rsidRPr="00AE027E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FC537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53</w:t>
            </w:r>
          </w:p>
        </w:tc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DA5E5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0.022 %</w:t>
            </w:r>
          </w:p>
        </w:tc>
      </w:tr>
      <w:tr w:rsidR="00624C08" w:rsidRPr="00AE027E" w14:paraId="269F964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50219" w14:textId="77777777" w:rsidR="00624C08" w:rsidRPr="00AE027E" w:rsidRDefault="00000000">
            <w:pPr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Gestiones registradas (</w:t>
            </w:r>
            <w:proofErr w:type="spellStart"/>
            <w:r w:rsidRPr="00AE027E">
              <w:rPr>
                <w:rFonts w:ascii="Tahoma" w:hAnsi="Tahoma" w:cs="Tahoma"/>
                <w:sz w:val="20"/>
                <w:szCs w:val="20"/>
              </w:rPr>
              <w:t>deduped</w:t>
            </w:r>
            <w:proofErr w:type="spellEnd"/>
            <w:r w:rsidRPr="00AE027E">
              <w:rPr>
                <w:rFonts w:ascii="Tahoma" w:hAnsi="Tahoma" w:cs="Tahoma"/>
                <w:sz w:val="20"/>
                <w:szCs w:val="20"/>
              </w:rPr>
              <w:t xml:space="preserve">, 1 por </w:t>
            </w:r>
            <w:proofErr w:type="spellStart"/>
            <w:r w:rsidRPr="00AE027E">
              <w:rPr>
                <w:rFonts w:ascii="Tahoma" w:hAnsi="Tahoma" w:cs="Tahoma"/>
                <w:sz w:val="20"/>
                <w:szCs w:val="20"/>
              </w:rPr>
              <w:t>call_id</w:t>
            </w:r>
            <w:proofErr w:type="spellEnd"/>
            <w:r w:rsidRPr="00AE027E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E3FAA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230,104</w:t>
            </w:r>
          </w:p>
        </w:tc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D3AA5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100.000 %</w:t>
            </w:r>
          </w:p>
        </w:tc>
      </w:tr>
      <w:tr w:rsidR="00624C08" w:rsidRPr="00AE027E" w14:paraId="654FF9A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4B619" w14:textId="77777777" w:rsidR="00624C08" w:rsidRPr="00AE027E" w:rsidRDefault="00000000">
            <w:pPr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Gestiones cuyo día de registro ≠ día de la llamada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ABF89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1,860</w:t>
            </w:r>
          </w:p>
        </w:tc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2DE89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0.808 %</w:t>
            </w:r>
          </w:p>
        </w:tc>
      </w:tr>
    </w:tbl>
    <w:p w14:paraId="482A1566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1183C2B3" w14:textId="77777777" w:rsidR="00624C08" w:rsidRPr="00AE027E" w:rsidRDefault="00000000">
      <w:pPr>
        <w:spacing w:after="200"/>
        <w:rPr>
          <w:rFonts w:ascii="Tahoma" w:hAnsi="Tahoma" w:cs="Tahoma"/>
        </w:rPr>
      </w:pPr>
      <w:r w:rsidRPr="00AE027E">
        <w:rPr>
          <w:rFonts w:ascii="Tahoma" w:hAnsi="Tahoma" w:cs="Tahoma"/>
        </w:rPr>
        <w:t>Sobre 242,710 llamadas atendidas y 230,104 gestiones registradas en el mes, las inconsistencias diarias afectan menos del 1 % del total. El impacto sobre los acumulados mensuales es despreciable, pero sí es perceptible en reportes diarios y de turno.</w:t>
      </w:r>
    </w:p>
    <w:p w14:paraId="06D0FBF0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br w:type="page"/>
      </w:r>
    </w:p>
    <w:p w14:paraId="1A5DCE6D" w14:textId="77777777" w:rsidR="00624C08" w:rsidRPr="00AE027E" w:rsidRDefault="00000000">
      <w:pPr>
        <w:pStyle w:val="Ttulo1"/>
        <w:rPr>
          <w:rFonts w:ascii="Tahoma" w:hAnsi="Tahoma" w:cs="Tahoma"/>
        </w:rPr>
      </w:pPr>
      <w:r w:rsidRPr="00AE027E">
        <w:rPr>
          <w:rFonts w:ascii="Tahoma" w:hAnsi="Tahoma" w:cs="Tahoma"/>
        </w:rPr>
        <w:lastRenderedPageBreak/>
        <w:t>2. Contexto técnico</w:t>
      </w:r>
    </w:p>
    <w:p w14:paraId="1BC4F3D5" w14:textId="77777777" w:rsidR="00624C08" w:rsidRPr="00AE027E" w:rsidRDefault="00000000">
      <w:pPr>
        <w:pStyle w:val="Ttulo2"/>
        <w:rPr>
          <w:rFonts w:ascii="Tahoma" w:hAnsi="Tahoma" w:cs="Tahoma"/>
        </w:rPr>
      </w:pPr>
      <w:r w:rsidRPr="00AE027E">
        <w:rPr>
          <w:rFonts w:ascii="Tahoma" w:hAnsi="Tahoma" w:cs="Tahoma"/>
        </w:rPr>
        <w:t>2.1 Cómo se contabiliza una llamada</w:t>
      </w:r>
    </w:p>
    <w:p w14:paraId="6DCAE9C0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Una llamada en </w:t>
      </w:r>
      <w:proofErr w:type="spellStart"/>
      <w:r w:rsidRPr="00AE027E">
        <w:rPr>
          <w:rFonts w:ascii="Tahoma" w:hAnsi="Tahoma" w:cs="Tahoma"/>
        </w:rPr>
        <w:t>OmniLeads</w:t>
      </w:r>
      <w:proofErr w:type="spellEnd"/>
      <w:r w:rsidRPr="00AE027E">
        <w:rPr>
          <w:rFonts w:ascii="Tahoma" w:hAnsi="Tahoma" w:cs="Tahoma"/>
        </w:rPr>
        <w:t xml:space="preserve"> no es un solo registro: es una </w:t>
      </w:r>
    </w:p>
    <w:p w14:paraId="1C764D82" w14:textId="77777777" w:rsidR="00624C08" w:rsidRPr="00AE027E" w:rsidRDefault="00000000">
      <w:pPr>
        <w:spacing w:after="160"/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secuencia de eventos almacenados en la tabla </w:t>
      </w:r>
      <w:proofErr w:type="spellStart"/>
      <w:r w:rsidRPr="00AE027E">
        <w:rPr>
          <w:rFonts w:ascii="Tahoma" w:hAnsi="Tahoma" w:cs="Tahoma"/>
        </w:rPr>
        <w:t>reportes_</w:t>
      </w:r>
      <w:proofErr w:type="gramStart"/>
      <w:r w:rsidRPr="00AE027E">
        <w:rPr>
          <w:rFonts w:ascii="Tahoma" w:hAnsi="Tahoma" w:cs="Tahoma"/>
        </w:rPr>
        <w:t>app</w:t>
      </w:r>
      <w:proofErr w:type="gramEnd"/>
      <w:r w:rsidRPr="00AE027E">
        <w:rPr>
          <w:rFonts w:ascii="Tahoma" w:hAnsi="Tahoma" w:cs="Tahoma"/>
        </w:rPr>
        <w:t>_llamadalog</w:t>
      </w:r>
      <w:proofErr w:type="spellEnd"/>
      <w:r w:rsidRPr="00AE027E">
        <w:rPr>
          <w:rFonts w:ascii="Tahoma" w:hAnsi="Tahoma" w:cs="Tahoma"/>
        </w:rPr>
        <w:t xml:space="preserve">. Cada llamada tiene típicamente entre 3 y 8 eventos (entrada en cola, conexión, transferencias, finalización). Todos los eventos comparten un identificador único llamado </w:t>
      </w:r>
      <w:proofErr w:type="spellStart"/>
      <w:r w:rsidRPr="00AE027E">
        <w:rPr>
          <w:rFonts w:ascii="Tahoma" w:hAnsi="Tahoma" w:cs="Tahoma"/>
        </w:rPr>
        <w:t>callid</w:t>
      </w:r>
      <w:proofErr w:type="spellEnd"/>
      <w:r w:rsidRPr="00AE027E">
        <w:rPr>
          <w:rFonts w:ascii="Tahoma" w:hAnsi="Tahoma" w:cs="Tahoma"/>
        </w:rPr>
        <w:t>.</w:t>
      </w:r>
    </w:p>
    <w:p w14:paraId="0188374B" w14:textId="77777777" w:rsidR="00624C08" w:rsidRPr="00AE027E" w:rsidRDefault="00000000">
      <w:pPr>
        <w:spacing w:after="200"/>
        <w:rPr>
          <w:rFonts w:ascii="Tahoma" w:hAnsi="Tahoma" w:cs="Tahoma"/>
        </w:rPr>
      </w:pPr>
      <w:r w:rsidRPr="00AE027E">
        <w:rPr>
          <w:rFonts w:ascii="Tahoma" w:hAnsi="Tahoma" w:cs="Tahoma"/>
        </w:rPr>
        <w:t>El sistema considera que una llamada fue ATENDIDA cuando alguno de sus eventos corresponde a un cierre con agente: COMPLETEAGENT, COMPLETEOUTNUM, COMPLETE-BTOUT o COMPLETE-CTOUT. La fecha que el sistema asigna a la llamada en sus reportes es la del último evento (el cierre).</w:t>
      </w:r>
    </w:p>
    <w:p w14:paraId="61BDDB29" w14:textId="77777777" w:rsidR="00624C08" w:rsidRPr="00AE027E" w:rsidRDefault="00000000">
      <w:pPr>
        <w:pStyle w:val="Ttulo2"/>
        <w:rPr>
          <w:rFonts w:ascii="Tahoma" w:hAnsi="Tahoma" w:cs="Tahoma"/>
        </w:rPr>
      </w:pPr>
      <w:r w:rsidRPr="00AE027E">
        <w:rPr>
          <w:rFonts w:ascii="Tahoma" w:hAnsi="Tahoma" w:cs="Tahoma"/>
        </w:rPr>
        <w:t>2.2 Cómo se contabiliza una gestión</w:t>
      </w:r>
    </w:p>
    <w:p w14:paraId="1437D7C2" w14:textId="6CE6DD5F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Cuando un agente atiende una llamada y registra su resultado en el formulario, se genera un registro en </w:t>
      </w:r>
      <w:proofErr w:type="spellStart"/>
      <w:r w:rsidRPr="00AE027E">
        <w:rPr>
          <w:rFonts w:ascii="Tahoma" w:hAnsi="Tahoma" w:cs="Tahoma"/>
        </w:rPr>
        <w:t>ominicontacto_</w:t>
      </w:r>
      <w:proofErr w:type="gramStart"/>
      <w:r w:rsidRPr="00AE027E">
        <w:rPr>
          <w:rFonts w:ascii="Tahoma" w:hAnsi="Tahoma" w:cs="Tahoma"/>
        </w:rPr>
        <w:t>app</w:t>
      </w:r>
      <w:proofErr w:type="gramEnd"/>
      <w:r w:rsidRPr="00AE027E">
        <w:rPr>
          <w:rFonts w:ascii="Tahoma" w:hAnsi="Tahoma" w:cs="Tahoma"/>
        </w:rPr>
        <w:t>_customformgestion</w:t>
      </w:r>
      <w:proofErr w:type="spellEnd"/>
      <w:r w:rsidRPr="00AE027E">
        <w:rPr>
          <w:rFonts w:ascii="Tahoma" w:hAnsi="Tahoma" w:cs="Tahoma"/>
        </w:rPr>
        <w:t xml:space="preserve">. Cada gestión tiene un campo fecha que corresponde al </w:t>
      </w:r>
      <w:r w:rsidRPr="00AE027E">
        <w:rPr>
          <w:rFonts w:ascii="Tahoma" w:hAnsi="Tahoma" w:cs="Tahoma"/>
          <w:b/>
          <w:bCs/>
        </w:rPr>
        <w:t>momento exacto en que el agente guardó el formulario</w:t>
      </w:r>
      <w:r w:rsidRPr="00AE027E">
        <w:rPr>
          <w:rFonts w:ascii="Tahoma" w:hAnsi="Tahoma" w:cs="Tahoma"/>
        </w:rPr>
        <w:t>, no al momento de la llamada.</w:t>
      </w:r>
    </w:p>
    <w:p w14:paraId="3D5CED9E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31148C75" w14:textId="77777777" w:rsidR="00624C08" w:rsidRPr="00AE027E" w:rsidRDefault="00000000">
      <w:pPr>
        <w:spacing w:after="200"/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Para el cruce con llamadas, el sistema </w:t>
      </w:r>
      <w:proofErr w:type="spellStart"/>
      <w:r w:rsidRPr="00AE027E">
        <w:rPr>
          <w:rFonts w:ascii="Tahoma" w:hAnsi="Tahoma" w:cs="Tahoma"/>
        </w:rPr>
        <w:t>deduplica</w:t>
      </w:r>
      <w:proofErr w:type="spellEnd"/>
      <w:r w:rsidRPr="00AE027E">
        <w:rPr>
          <w:rFonts w:ascii="Tahoma" w:hAnsi="Tahoma" w:cs="Tahoma"/>
        </w:rPr>
        <w:t xml:space="preserve"> gestiones por </w:t>
      </w:r>
      <w:proofErr w:type="spellStart"/>
      <w:r w:rsidRPr="00AE027E">
        <w:rPr>
          <w:rFonts w:ascii="Tahoma" w:hAnsi="Tahoma" w:cs="Tahoma"/>
        </w:rPr>
        <w:t>call_id</w:t>
      </w:r>
      <w:proofErr w:type="spellEnd"/>
      <w:r w:rsidRPr="00AE027E">
        <w:rPr>
          <w:rFonts w:ascii="Tahoma" w:hAnsi="Tahoma" w:cs="Tahoma"/>
        </w:rPr>
        <w:t xml:space="preserve"> (si un agente reabre y vuelve a guardar, queda solo la última). Una vez </w:t>
      </w:r>
      <w:proofErr w:type="spellStart"/>
      <w:r w:rsidRPr="00AE027E">
        <w:rPr>
          <w:rFonts w:ascii="Tahoma" w:hAnsi="Tahoma" w:cs="Tahoma"/>
        </w:rPr>
        <w:t>deduplicadas</w:t>
      </w:r>
      <w:proofErr w:type="spellEnd"/>
      <w:r w:rsidRPr="00AE027E">
        <w:rPr>
          <w:rFonts w:ascii="Tahoma" w:hAnsi="Tahoma" w:cs="Tahoma"/>
        </w:rPr>
        <w:t xml:space="preserve">, las gestiones se asocian uno-a-uno con sus llamadas atendidas mediante el </w:t>
      </w:r>
      <w:proofErr w:type="spellStart"/>
      <w:r w:rsidRPr="00AE027E">
        <w:rPr>
          <w:rFonts w:ascii="Tahoma" w:hAnsi="Tahoma" w:cs="Tahoma"/>
        </w:rPr>
        <w:t>call_id</w:t>
      </w:r>
      <w:proofErr w:type="spellEnd"/>
      <w:r w:rsidRPr="00AE027E">
        <w:rPr>
          <w:rFonts w:ascii="Tahoma" w:hAnsi="Tahoma" w:cs="Tahoma"/>
        </w:rPr>
        <w:t>.</w:t>
      </w:r>
    </w:p>
    <w:p w14:paraId="7C5D37F8" w14:textId="77777777" w:rsidR="00624C08" w:rsidRPr="00AE027E" w:rsidRDefault="00000000">
      <w:pPr>
        <w:pStyle w:val="Ttulo2"/>
        <w:rPr>
          <w:rFonts w:ascii="Tahoma" w:hAnsi="Tahoma" w:cs="Tahoma"/>
        </w:rPr>
      </w:pPr>
      <w:r w:rsidRPr="00AE027E">
        <w:rPr>
          <w:rFonts w:ascii="Tahoma" w:hAnsi="Tahoma" w:cs="Tahoma"/>
        </w:rPr>
        <w:t>2.3 Por qué surgen las diferencias</w:t>
      </w:r>
    </w:p>
    <w:p w14:paraId="1F3932A3" w14:textId="77777777" w:rsidR="00624C08" w:rsidRPr="00AE027E" w:rsidRDefault="00000000">
      <w:pPr>
        <w:spacing w:after="120"/>
        <w:rPr>
          <w:rFonts w:ascii="Tahoma" w:hAnsi="Tahoma" w:cs="Tahoma"/>
        </w:rPr>
      </w:pPr>
      <w:r w:rsidRPr="00AE027E">
        <w:rPr>
          <w:rFonts w:ascii="Tahoma" w:hAnsi="Tahoma" w:cs="Tahoma"/>
        </w:rPr>
        <w:t>El problema aparece porque los dos conteos usan dos relojes distintos:</w:t>
      </w:r>
    </w:p>
    <w:p w14:paraId="70584F55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AE027E">
        <w:rPr>
          <w:rFonts w:ascii="Tahoma" w:hAnsi="Tahoma" w:cs="Tahoma"/>
          <w:b/>
          <w:bCs/>
        </w:rPr>
        <w:t xml:space="preserve">Llamadas: </w:t>
      </w:r>
      <w:r w:rsidRPr="00AE027E">
        <w:rPr>
          <w:rFonts w:ascii="Tahoma" w:hAnsi="Tahoma" w:cs="Tahoma"/>
        </w:rPr>
        <w:t>fecha del cierre (último evento de la llamada).</w:t>
      </w:r>
    </w:p>
    <w:p w14:paraId="06E871F5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AE027E">
        <w:rPr>
          <w:rFonts w:ascii="Tahoma" w:hAnsi="Tahoma" w:cs="Tahoma"/>
          <w:b/>
          <w:bCs/>
        </w:rPr>
        <w:t xml:space="preserve">Gestiones: </w:t>
      </w:r>
      <w:r w:rsidRPr="00AE027E">
        <w:rPr>
          <w:rFonts w:ascii="Tahoma" w:hAnsi="Tahoma" w:cs="Tahoma"/>
        </w:rPr>
        <w:t>fecha en que el agente guardó el formulario.</w:t>
      </w:r>
    </w:p>
    <w:p w14:paraId="1E688412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2A9F65A1" w14:textId="77777777" w:rsidR="00624C08" w:rsidRPr="00AE027E" w:rsidRDefault="00000000">
      <w:pPr>
        <w:spacing w:after="200"/>
        <w:rPr>
          <w:rFonts w:ascii="Tahoma" w:hAnsi="Tahoma" w:cs="Tahoma"/>
        </w:rPr>
      </w:pPr>
      <w:r w:rsidRPr="00AE027E">
        <w:rPr>
          <w:rFonts w:ascii="Tahoma" w:hAnsi="Tahoma" w:cs="Tahoma"/>
        </w:rPr>
        <w:t>Cuando una llamada cruza medianoche, o cuando un agente cierra el formulario después de las 00:00 horas, ambos relojes apuntan a días diferentes y la gestión queda atribuida a un día distinto al de su llamada.</w:t>
      </w:r>
    </w:p>
    <w:p w14:paraId="400AA914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br w:type="page"/>
      </w:r>
    </w:p>
    <w:p w14:paraId="74054B10" w14:textId="77777777" w:rsidR="00624C08" w:rsidRPr="00AE027E" w:rsidRDefault="00000000">
      <w:pPr>
        <w:pStyle w:val="Ttulo1"/>
        <w:rPr>
          <w:rFonts w:ascii="Tahoma" w:hAnsi="Tahoma" w:cs="Tahoma"/>
        </w:rPr>
      </w:pPr>
      <w:r w:rsidRPr="00AE027E">
        <w:rPr>
          <w:rFonts w:ascii="Tahoma" w:hAnsi="Tahoma" w:cs="Tahoma"/>
        </w:rPr>
        <w:lastRenderedPageBreak/>
        <w:t>3. Tipos de inconsistencia identificados</w:t>
      </w:r>
    </w:p>
    <w:p w14:paraId="0A1DAD1C" w14:textId="77777777" w:rsidR="00624C08" w:rsidRPr="00AE027E" w:rsidRDefault="00000000">
      <w:pPr>
        <w:pStyle w:val="Ttulo2"/>
        <w:rPr>
          <w:rFonts w:ascii="Tahoma" w:hAnsi="Tahoma" w:cs="Tahoma"/>
        </w:rPr>
      </w:pPr>
      <w:r w:rsidRPr="00AE027E">
        <w:rPr>
          <w:rFonts w:ascii="Tahoma" w:hAnsi="Tahoma" w:cs="Tahoma"/>
        </w:rPr>
        <w:t>3.1 Llamadas iniciadas en un día sin finalizar (Inic→D+1)</w:t>
      </w:r>
    </w:p>
    <w:p w14:paraId="2F86CE3C" w14:textId="77777777" w:rsidR="00624C08" w:rsidRPr="00AE027E" w:rsidRDefault="00000000">
      <w:pPr>
        <w:spacing w:after="120"/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Son llamadas cuyo primer evento ocurre en el día </w:t>
      </w:r>
      <w:proofErr w:type="gramStart"/>
      <w:r w:rsidRPr="00AE027E">
        <w:rPr>
          <w:rFonts w:ascii="Tahoma" w:hAnsi="Tahoma" w:cs="Tahoma"/>
        </w:rPr>
        <w:t>D</w:t>
      </w:r>
      <w:proofErr w:type="gramEnd"/>
      <w:r w:rsidRPr="00AE027E">
        <w:rPr>
          <w:rFonts w:ascii="Tahoma" w:hAnsi="Tahoma" w:cs="Tahoma"/>
        </w:rPr>
        <w:t xml:space="preserve"> pero cuyo último evento (el cierre) ocurre en el día D+1. Desde la perspectiva del día D, parece que entró una llamada que no se cerró.</w:t>
      </w:r>
    </w:p>
    <w:p w14:paraId="61A29D13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  <w:b/>
          <w:bCs/>
          <w:i/>
          <w:iCs/>
        </w:rPr>
        <w:t xml:space="preserve">Ejemplo típico: </w:t>
      </w:r>
    </w:p>
    <w:p w14:paraId="3670D478" w14:textId="77777777" w:rsidR="00624C08" w:rsidRPr="00AE027E" w:rsidRDefault="00000000">
      <w:pPr>
        <w:spacing w:after="200"/>
        <w:rPr>
          <w:rFonts w:ascii="Tahoma" w:hAnsi="Tahoma" w:cs="Tahoma"/>
        </w:rPr>
      </w:pPr>
      <w:r w:rsidRPr="00AE027E">
        <w:rPr>
          <w:rFonts w:ascii="Tahoma" w:hAnsi="Tahoma" w:cs="Tahoma"/>
        </w:rPr>
        <w:t>un cliente llama a las 23:50, espera en cola, es atendido a las 23:58, la conversación se prolonga y el agente cuelga (COMPLETEAGENT) a las 00:07 del día siguiente.</w:t>
      </w:r>
    </w:p>
    <w:p w14:paraId="2193CF05" w14:textId="77777777" w:rsidR="00624C08" w:rsidRPr="00AE027E" w:rsidRDefault="00000000">
      <w:pPr>
        <w:pStyle w:val="Ttulo2"/>
        <w:rPr>
          <w:rFonts w:ascii="Tahoma" w:hAnsi="Tahoma" w:cs="Tahoma"/>
        </w:rPr>
      </w:pPr>
      <w:r w:rsidRPr="00AE027E">
        <w:rPr>
          <w:rFonts w:ascii="Tahoma" w:hAnsi="Tahoma" w:cs="Tahoma"/>
        </w:rPr>
        <w:t>3.2 Llamadas finalizadas en un día sin inicio (Cerr←D-1)</w:t>
      </w:r>
    </w:p>
    <w:p w14:paraId="3E79BAF9" w14:textId="77777777" w:rsidR="00624C08" w:rsidRPr="00AE027E" w:rsidRDefault="00000000">
      <w:pPr>
        <w:spacing w:after="120"/>
        <w:rPr>
          <w:rFonts w:ascii="Tahoma" w:hAnsi="Tahoma" w:cs="Tahoma"/>
        </w:rPr>
      </w:pPr>
      <w:r w:rsidRPr="00AE027E">
        <w:rPr>
          <w:rFonts w:ascii="Tahoma" w:hAnsi="Tahoma" w:cs="Tahoma"/>
        </w:rPr>
        <w:t>Es exactamente la misma llamada del caso anterior, vista desde el día D+1. Su último evento está en D+1 pero su primer evento está en D. Desde la perspectiva de D+1, aparece una llamada que se cerró sin que se viera entrar.</w:t>
      </w:r>
    </w:p>
    <w:p w14:paraId="5F06B939" w14:textId="77777777" w:rsidR="00624C08" w:rsidRPr="00AE027E" w:rsidRDefault="00000000">
      <w:pPr>
        <w:spacing w:after="200"/>
        <w:rPr>
          <w:rFonts w:ascii="Tahoma" w:hAnsi="Tahoma" w:cs="Tahoma"/>
        </w:rPr>
      </w:pPr>
      <w:r w:rsidRPr="00AE027E">
        <w:rPr>
          <w:rFonts w:ascii="Tahoma" w:hAnsi="Tahoma" w:cs="Tahoma"/>
        </w:rPr>
        <w:t>Por construcción, el conteo total de "Inic→D+1" del mes debe coincidir con el conteo total de "Cerr←D-1" desplazado un día — ambas columnas reflejan el mismo conjunto de llamadas, observado desde sus dos extremos.</w:t>
      </w:r>
    </w:p>
    <w:p w14:paraId="1FFCA696" w14:textId="77777777" w:rsidR="00624C08" w:rsidRPr="00AE027E" w:rsidRDefault="00000000">
      <w:pPr>
        <w:pStyle w:val="Ttulo2"/>
        <w:rPr>
          <w:rFonts w:ascii="Tahoma" w:hAnsi="Tahoma" w:cs="Tahoma"/>
        </w:rPr>
      </w:pPr>
      <w:r w:rsidRPr="00AE027E">
        <w:rPr>
          <w:rFonts w:ascii="Tahoma" w:hAnsi="Tahoma" w:cs="Tahoma"/>
        </w:rPr>
        <w:t>3.3 Gestiones registradas en un día cuya llamada fue otro día</w:t>
      </w:r>
    </w:p>
    <w:p w14:paraId="3A8F8B07" w14:textId="77777777" w:rsidR="00624C08" w:rsidRPr="00AE027E" w:rsidRDefault="00000000">
      <w:pPr>
        <w:spacing w:after="120"/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Cuando un agente termina la llamada justo antes de </w:t>
      </w:r>
      <w:proofErr w:type="gramStart"/>
      <w:r w:rsidRPr="00AE027E">
        <w:rPr>
          <w:rFonts w:ascii="Tahoma" w:hAnsi="Tahoma" w:cs="Tahoma"/>
        </w:rPr>
        <w:t>medianoche</w:t>
      </w:r>
      <w:proofErr w:type="gramEnd"/>
      <w:r w:rsidRPr="00AE027E">
        <w:rPr>
          <w:rFonts w:ascii="Tahoma" w:hAnsi="Tahoma" w:cs="Tahoma"/>
        </w:rPr>
        <w:t xml:space="preserve"> pero demora unos minutos en completar y guardar el formulario, el registro de la gestión queda fechado en el día siguiente, mientras que la llamada quedó cerrada en el día anterior.</w:t>
      </w:r>
    </w:p>
    <w:p w14:paraId="2FD570C6" w14:textId="77777777" w:rsidR="00624C08" w:rsidRPr="00AE027E" w:rsidRDefault="00000000">
      <w:pPr>
        <w:spacing w:after="80"/>
        <w:rPr>
          <w:rFonts w:ascii="Tahoma" w:hAnsi="Tahoma" w:cs="Tahoma"/>
        </w:rPr>
      </w:pPr>
      <w:r w:rsidRPr="00AE027E">
        <w:rPr>
          <w:rFonts w:ascii="Tahoma" w:hAnsi="Tahoma" w:cs="Tahoma"/>
        </w:rPr>
        <w:t>Esto se contabiliza con dos columnas en el cuadro diario:</w:t>
      </w:r>
    </w:p>
    <w:p w14:paraId="2A541E9E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proofErr w:type="spellStart"/>
      <w:r w:rsidRPr="00AE027E">
        <w:rPr>
          <w:rFonts w:ascii="Tahoma" w:hAnsi="Tahoma" w:cs="Tahoma"/>
          <w:b/>
          <w:bCs/>
        </w:rPr>
        <w:t>Gest</w:t>
      </w:r>
      <w:proofErr w:type="spellEnd"/>
      <w:r w:rsidRPr="00AE027E">
        <w:rPr>
          <w:rFonts w:ascii="Tahoma" w:hAnsi="Tahoma" w:cs="Tahoma"/>
          <w:b/>
          <w:bCs/>
        </w:rPr>
        <w:t xml:space="preserve"> entran: </w:t>
      </w:r>
      <w:r w:rsidRPr="00AE027E">
        <w:rPr>
          <w:rFonts w:ascii="Tahoma" w:hAnsi="Tahoma" w:cs="Tahoma"/>
        </w:rPr>
        <w:t>gestiones registradas en el día D cuya llamada fue el día D-1.</w:t>
      </w:r>
    </w:p>
    <w:p w14:paraId="78276032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proofErr w:type="spellStart"/>
      <w:r w:rsidRPr="00AE027E">
        <w:rPr>
          <w:rFonts w:ascii="Tahoma" w:hAnsi="Tahoma" w:cs="Tahoma"/>
          <w:b/>
          <w:bCs/>
        </w:rPr>
        <w:t>Gest</w:t>
      </w:r>
      <w:proofErr w:type="spellEnd"/>
      <w:r w:rsidRPr="00AE027E">
        <w:rPr>
          <w:rFonts w:ascii="Tahoma" w:hAnsi="Tahoma" w:cs="Tahoma"/>
          <w:b/>
          <w:bCs/>
        </w:rPr>
        <w:t xml:space="preserve"> salen: </w:t>
      </w:r>
      <w:r w:rsidRPr="00AE027E">
        <w:rPr>
          <w:rFonts w:ascii="Tahoma" w:hAnsi="Tahoma" w:cs="Tahoma"/>
        </w:rPr>
        <w:t xml:space="preserve">gestiones cuya llamada fue el día </w:t>
      </w:r>
      <w:proofErr w:type="gramStart"/>
      <w:r w:rsidRPr="00AE027E">
        <w:rPr>
          <w:rFonts w:ascii="Tahoma" w:hAnsi="Tahoma" w:cs="Tahoma"/>
        </w:rPr>
        <w:t>D</w:t>
      </w:r>
      <w:proofErr w:type="gramEnd"/>
      <w:r w:rsidRPr="00AE027E">
        <w:rPr>
          <w:rFonts w:ascii="Tahoma" w:hAnsi="Tahoma" w:cs="Tahoma"/>
        </w:rPr>
        <w:t xml:space="preserve"> pero quedaron registradas el día D+1.</w:t>
      </w:r>
    </w:p>
    <w:p w14:paraId="19A26556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AE027E">
        <w:rPr>
          <w:rFonts w:ascii="Tahoma" w:hAnsi="Tahoma" w:cs="Tahoma"/>
          <w:b/>
          <w:bCs/>
        </w:rPr>
        <w:t xml:space="preserve">Δ neto: </w:t>
      </w:r>
      <w:r w:rsidRPr="00AE027E">
        <w:rPr>
          <w:rFonts w:ascii="Tahoma" w:hAnsi="Tahoma" w:cs="Tahoma"/>
        </w:rPr>
        <w:t>diferencia entre las que entran y las que salen. Un valor positivo significa que el día tuvo más gestiones tardías propias recibidas que cedidas; un valor negativo indica lo contrario.</w:t>
      </w:r>
    </w:p>
    <w:p w14:paraId="061661CC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23B28283" w14:textId="77777777" w:rsidR="00624C08" w:rsidRPr="00AE027E" w:rsidRDefault="00000000">
      <w:pPr>
        <w:spacing w:after="200"/>
        <w:rPr>
          <w:rFonts w:ascii="Tahoma" w:hAnsi="Tahoma" w:cs="Tahoma"/>
        </w:rPr>
      </w:pPr>
      <w:r w:rsidRPr="00AE027E">
        <w:rPr>
          <w:rFonts w:ascii="Tahoma" w:hAnsi="Tahoma" w:cs="Tahoma"/>
        </w:rPr>
        <w:t>Estas gestiones son válidas: corresponden a llamadas reales y a trabajo real del agente. Solo están "fuera de día" en términos de contabilidad.</w:t>
      </w:r>
    </w:p>
    <w:p w14:paraId="1245A64C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br w:type="page"/>
      </w:r>
    </w:p>
    <w:p w14:paraId="150968C2" w14:textId="77777777" w:rsidR="00624C08" w:rsidRPr="00AE027E" w:rsidRDefault="00000000">
      <w:pPr>
        <w:pStyle w:val="Ttulo1"/>
        <w:rPr>
          <w:rFonts w:ascii="Tahoma" w:hAnsi="Tahoma" w:cs="Tahoma"/>
        </w:rPr>
      </w:pPr>
      <w:r w:rsidRPr="00AE027E">
        <w:rPr>
          <w:rFonts w:ascii="Tahoma" w:hAnsi="Tahoma" w:cs="Tahoma"/>
        </w:rPr>
        <w:lastRenderedPageBreak/>
        <w:t xml:space="preserve">4. Cuadro detallado — </w:t>
      </w:r>
      <w:proofErr w:type="gramStart"/>
      <w:r w:rsidRPr="00AE027E">
        <w:rPr>
          <w:rFonts w:ascii="Tahoma" w:hAnsi="Tahoma" w:cs="Tahoma"/>
        </w:rPr>
        <w:t>Abril</w:t>
      </w:r>
      <w:proofErr w:type="gramEnd"/>
      <w:r w:rsidRPr="00AE027E">
        <w:rPr>
          <w:rFonts w:ascii="Tahoma" w:hAnsi="Tahoma" w:cs="Tahoma"/>
        </w:rPr>
        <w:t xml:space="preserve"> 2026 día por día</w:t>
      </w:r>
    </w:p>
    <w:p w14:paraId="2504A854" w14:textId="77777777" w:rsidR="00624C08" w:rsidRPr="00AE027E" w:rsidRDefault="00000000">
      <w:pPr>
        <w:spacing w:after="160"/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Para cada día del mes se muestran las cinco métricas relevantes y el delta neto de gestiones desfasadas. Datos extraídos de la base local sincronizada al 4 de mayo de 2026, sólo llamadas entrantes (tipo=3), gestiones </w:t>
      </w:r>
      <w:proofErr w:type="spellStart"/>
      <w:r w:rsidRPr="00AE027E">
        <w:rPr>
          <w:rFonts w:ascii="Tahoma" w:hAnsi="Tahoma" w:cs="Tahoma"/>
        </w:rPr>
        <w:t>deduplicadas</w:t>
      </w:r>
      <w:proofErr w:type="spellEnd"/>
      <w:r w:rsidRPr="00AE027E">
        <w:rPr>
          <w:rFonts w:ascii="Tahoma" w:hAnsi="Tahoma" w:cs="Tahoma"/>
        </w:rPr>
        <w:t xml:space="preserve"> por </w:t>
      </w:r>
      <w:proofErr w:type="spellStart"/>
      <w:r w:rsidRPr="00AE027E">
        <w:rPr>
          <w:rFonts w:ascii="Tahoma" w:hAnsi="Tahoma" w:cs="Tahoma"/>
        </w:rPr>
        <w:t>call_id</w:t>
      </w:r>
      <w:proofErr w:type="spellEnd"/>
      <w:r w:rsidRPr="00AE027E">
        <w:rPr>
          <w:rFonts w:ascii="Tahoma" w:hAnsi="Tahoma" w:cs="Tahoma"/>
        </w:rPr>
        <w:t>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1230"/>
        <w:gridCol w:w="1261"/>
        <w:gridCol w:w="1228"/>
        <w:gridCol w:w="1228"/>
        <w:gridCol w:w="1228"/>
        <w:gridCol w:w="1228"/>
        <w:gridCol w:w="1228"/>
      </w:tblGrid>
      <w:tr w:rsidR="00624C08" w:rsidRPr="00AE027E" w14:paraId="169C16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A6DCA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Día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2BEF8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Atendidas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4E8BE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Inic→D+1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180C9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Cerr←D-1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68EF6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proofErr w:type="spellStart"/>
            <w:r w:rsidRPr="00AE027E"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Gest</w:t>
            </w:r>
            <w:proofErr w:type="spellEnd"/>
            <w:r w:rsidRPr="00AE027E"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 xml:space="preserve"> reg.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75B71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proofErr w:type="spellStart"/>
            <w:r w:rsidRPr="00AE027E"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Gest</w:t>
            </w:r>
            <w:proofErr w:type="spellEnd"/>
            <w:r w:rsidRPr="00AE027E"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 xml:space="preserve"> entran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BE36F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proofErr w:type="spellStart"/>
            <w:r w:rsidRPr="00AE027E"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Gest</w:t>
            </w:r>
            <w:proofErr w:type="spellEnd"/>
            <w:r w:rsidRPr="00AE027E"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 xml:space="preserve"> salen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0C395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Δ neto</w:t>
            </w:r>
          </w:p>
        </w:tc>
      </w:tr>
      <w:tr w:rsidR="00624C08" w:rsidRPr="00AE027E" w14:paraId="023084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6D25A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0BA8A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6,820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0ECB7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6053E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3F06C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6,606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B0AFE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24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18F1B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37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CE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C0109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-13</w:t>
            </w:r>
          </w:p>
        </w:tc>
      </w:tr>
      <w:tr w:rsidR="00624C08" w:rsidRPr="00AE027E" w14:paraId="578E07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4E805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5D7EB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2,299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92384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4744B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E25F5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2,217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2F121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37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989FB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51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CE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F39ED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-14</w:t>
            </w:r>
          </w:p>
        </w:tc>
      </w:tr>
      <w:tr w:rsidR="00624C08" w:rsidRPr="00AE027E" w14:paraId="5CF08D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186A5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520A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4,312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32B43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F9D2E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DC0A8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4,141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4C9CB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51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E45A4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50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4F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276B2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+1</w:t>
            </w:r>
          </w:p>
        </w:tc>
      </w:tr>
      <w:tr w:rsidR="00624C08" w:rsidRPr="00AE027E" w14:paraId="24111C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F333A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CE6AE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4,250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A53F0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2F6E6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6D828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4,152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F4116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50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0B890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21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4F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568C6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+29</w:t>
            </w:r>
          </w:p>
        </w:tc>
      </w:tr>
      <w:tr w:rsidR="00624C08" w:rsidRPr="00AE027E" w14:paraId="3E0306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F85FB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3D00A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4,063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0F203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149E2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C596A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3,858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F0A27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21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5616C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21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72B3F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0</w:t>
            </w:r>
          </w:p>
        </w:tc>
      </w:tr>
      <w:tr w:rsidR="00624C08" w:rsidRPr="00AE027E" w14:paraId="6DCC99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B83F0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14962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8,025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8FB1C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63818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298CF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7,700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CF77E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21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F82C1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49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CE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7E1C2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-28</w:t>
            </w:r>
          </w:p>
        </w:tc>
      </w:tr>
      <w:tr w:rsidR="00624C08" w:rsidRPr="00AE027E" w14:paraId="068AF5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6F583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599CD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9,219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A26EF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49A61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36950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8,876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BCF05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49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1CC0D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39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4F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E1BBD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+10</w:t>
            </w:r>
          </w:p>
        </w:tc>
      </w:tr>
      <w:tr w:rsidR="00624C08" w:rsidRPr="00AE027E" w14:paraId="1CD4D7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4B901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A14AE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9,045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855B0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C3228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CED9D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8,593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48C01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39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BF8D3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49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CE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5972A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-10</w:t>
            </w:r>
          </w:p>
        </w:tc>
      </w:tr>
      <w:tr w:rsidR="00624C08" w:rsidRPr="00AE027E" w14:paraId="4ACD1A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CD613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D601B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10,211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CD768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08453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1524C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9,714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F07E6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49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ED7AC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49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4C883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0</w:t>
            </w:r>
          </w:p>
        </w:tc>
      </w:tr>
      <w:tr w:rsidR="00624C08" w:rsidRPr="00AE027E" w14:paraId="06CBD4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DB4CD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DDFE9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10,269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3B367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65460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FDE88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9,679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90AC2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49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E77FC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107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CE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DF1A3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-58</w:t>
            </w:r>
          </w:p>
        </w:tc>
      </w:tr>
      <w:tr w:rsidR="00624C08" w:rsidRPr="00AE027E" w14:paraId="4AA72F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2EEC2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E61DE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8,611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D4FE0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E1022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D8DF8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8,113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C1D9D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107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8E48F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73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4F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4F13B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+34</w:t>
            </w:r>
          </w:p>
        </w:tc>
      </w:tr>
      <w:tr w:rsidR="00624C08" w:rsidRPr="00AE027E" w14:paraId="4E1EF3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68E95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8A35F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6,302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06B07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69428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E873E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5,975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71EA7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73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FD14C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38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4F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D2846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+35</w:t>
            </w:r>
          </w:p>
        </w:tc>
      </w:tr>
      <w:tr w:rsidR="00624C08" w:rsidRPr="00AE027E" w14:paraId="63A84D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4C957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CD1F6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9,467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FD5E3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D2155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498BD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8,940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462DA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38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11703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39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CE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CDBC7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-1</w:t>
            </w:r>
          </w:p>
        </w:tc>
      </w:tr>
      <w:tr w:rsidR="00624C08" w:rsidRPr="00AE027E" w14:paraId="05A33F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A3906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A8953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9,413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30F71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4372B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553A6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8,871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6D7C6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39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0CA48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58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CE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CEFAB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-19</w:t>
            </w:r>
          </w:p>
        </w:tc>
      </w:tr>
      <w:tr w:rsidR="00624C08" w:rsidRPr="00AE027E" w14:paraId="2E5E31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541AB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53528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9,118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518EC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9E3F6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B201F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8,691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C113D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58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E320B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34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4F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2A484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+24</w:t>
            </w:r>
          </w:p>
        </w:tc>
      </w:tr>
      <w:tr w:rsidR="00624C08" w:rsidRPr="00AE027E" w14:paraId="400826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185A8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17E62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9,690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A5548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6A9A3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69D12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9,166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480A0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34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73FBC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32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4F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4DF52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+2</w:t>
            </w:r>
          </w:p>
        </w:tc>
      </w:tr>
      <w:tr w:rsidR="00624C08" w:rsidRPr="00AE027E" w14:paraId="344497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340AE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516B8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9,531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583EF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341AA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AE86F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9,009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39D59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32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853ED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96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CE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8507D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-64</w:t>
            </w:r>
          </w:p>
        </w:tc>
      </w:tr>
      <w:tr w:rsidR="00624C08" w:rsidRPr="00AE027E" w14:paraId="55AD20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091D9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80659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7,593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88056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054AE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D9790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7,174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C4EEB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96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C84E1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113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CE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2A126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-17</w:t>
            </w:r>
          </w:p>
        </w:tc>
      </w:tr>
      <w:tr w:rsidR="00624C08" w:rsidRPr="00AE027E" w14:paraId="39245F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4C9B6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B2C01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5,592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3D098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8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633D4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F3957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5,285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772AE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113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76045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147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CE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4EF7C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-34</w:t>
            </w:r>
          </w:p>
        </w:tc>
      </w:tr>
      <w:tr w:rsidR="00624C08" w:rsidRPr="00AE027E" w14:paraId="01CE61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59FCB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015B3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9,937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D3D88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E6B84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8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F6A04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9,414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2E4BC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147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DCC7F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132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4F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B19ED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+15</w:t>
            </w:r>
          </w:p>
        </w:tc>
      </w:tr>
      <w:tr w:rsidR="00624C08" w:rsidRPr="00AE027E" w14:paraId="0C2325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5D161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E5D1D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8,864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72171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AA1EC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2CB94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8,370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8B55E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132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2D7B9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91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4F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AC8B9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+41</w:t>
            </w:r>
          </w:p>
        </w:tc>
      </w:tr>
      <w:tr w:rsidR="00624C08" w:rsidRPr="00AE027E" w14:paraId="2BEE28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5515F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F8A06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8,956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EB9DC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CF0CE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EFE68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8,509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2A118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91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AC9DE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44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4F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F33AB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+47</w:t>
            </w:r>
          </w:p>
        </w:tc>
      </w:tr>
      <w:tr w:rsidR="00624C08" w:rsidRPr="00AE027E" w14:paraId="7109B5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70B8D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30094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10,143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A1E3C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6AFEC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7DF8D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9,526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816F0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44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4D28D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142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CE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E2B23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-98</w:t>
            </w:r>
          </w:p>
        </w:tc>
      </w:tr>
      <w:tr w:rsidR="00624C08" w:rsidRPr="00AE027E" w14:paraId="43E52F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A7845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4AED5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10,621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3EAF6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9A113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56192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10,096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CE7B2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142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16058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78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4F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9F127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+64</w:t>
            </w:r>
          </w:p>
        </w:tc>
      </w:tr>
      <w:tr w:rsidR="00624C08" w:rsidRPr="00AE027E" w14:paraId="4CE6A0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07CB0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C3885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7,805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0EBDC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50A78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F9C99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7,347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76ED9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78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46FCC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34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4F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1AD6B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+44</w:t>
            </w:r>
          </w:p>
        </w:tc>
      </w:tr>
      <w:tr w:rsidR="00624C08" w:rsidRPr="00AE027E" w14:paraId="34E662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D1640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B7EE7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6,234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01BBE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507DD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B79D6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5,801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DC455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34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1D68F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63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CE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10915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-29</w:t>
            </w:r>
          </w:p>
        </w:tc>
      </w:tr>
      <w:tr w:rsidR="00624C08" w:rsidRPr="00AE027E" w14:paraId="2F3543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86DAB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3F178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9,171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352D8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E28E5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3BFEB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8,682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67555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63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02B5A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46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4F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BDDB5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+17</w:t>
            </w:r>
          </w:p>
        </w:tc>
      </w:tr>
      <w:tr w:rsidR="00624C08" w:rsidRPr="00AE027E" w14:paraId="1BC77D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DF136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B6ECB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8,928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65B35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5C4AA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68161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8,362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E34FC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46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3A414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77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CE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A68E8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-31</w:t>
            </w:r>
          </w:p>
        </w:tc>
      </w:tr>
      <w:tr w:rsidR="00624C08" w:rsidRPr="00AE027E" w14:paraId="277383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EFC32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DE9C5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8,904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E2213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E283D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A973B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8,451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8A201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77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BC59A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26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4F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85220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+51</w:t>
            </w:r>
          </w:p>
        </w:tc>
      </w:tr>
      <w:tr w:rsidR="00624C08" w:rsidRPr="00AE027E" w14:paraId="53B4DE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2F6DC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lastRenderedPageBreak/>
              <w:t>30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504AD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9,317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147E0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F2CDA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85DD1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8,786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404B9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26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61953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sz w:val="20"/>
                <w:szCs w:val="20"/>
              </w:rPr>
              <w:t>31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CE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6897B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-5</w:t>
            </w:r>
          </w:p>
        </w:tc>
      </w:tr>
      <w:tr w:rsidR="00624C08" w:rsidRPr="00AE027E" w14:paraId="350D16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2F00D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TOT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FFD50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242,710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5B0B1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51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84CD8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8CC72" w14:textId="77777777" w:rsidR="00624C08" w:rsidRPr="00AE027E" w:rsidRDefault="00000000">
            <w:pPr>
              <w:jc w:val="right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230,104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7D9F3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1860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12361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1867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733DA" w14:textId="77777777" w:rsidR="00624C08" w:rsidRPr="00AE027E" w:rsidRDefault="00000000">
            <w:pPr>
              <w:jc w:val="center"/>
              <w:rPr>
                <w:rFonts w:ascii="Tahoma" w:hAnsi="Tahoma" w:cs="Tahoma"/>
              </w:rPr>
            </w:pPr>
            <w:r w:rsidRPr="00AE027E">
              <w:rPr>
                <w:rFonts w:ascii="Tahoma" w:hAnsi="Tahoma" w:cs="Tahoma"/>
                <w:b/>
                <w:bCs/>
                <w:sz w:val="20"/>
                <w:szCs w:val="20"/>
              </w:rPr>
              <w:t>-7</w:t>
            </w:r>
          </w:p>
        </w:tc>
      </w:tr>
    </w:tbl>
    <w:p w14:paraId="522314F7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26E823BF" w14:textId="77777777" w:rsidR="00624C08" w:rsidRPr="00AE027E" w:rsidRDefault="00000000">
      <w:pPr>
        <w:pStyle w:val="Ttulo3"/>
        <w:rPr>
          <w:rFonts w:ascii="Tahoma" w:hAnsi="Tahoma" w:cs="Tahoma"/>
        </w:rPr>
      </w:pPr>
      <w:r w:rsidRPr="00AE027E">
        <w:rPr>
          <w:rFonts w:ascii="Tahoma" w:hAnsi="Tahoma" w:cs="Tahoma"/>
        </w:rPr>
        <w:t>Cómo leer la tabla</w:t>
      </w:r>
    </w:p>
    <w:p w14:paraId="32B00BF6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AE027E">
        <w:rPr>
          <w:rFonts w:ascii="Tahoma" w:hAnsi="Tahoma" w:cs="Tahoma"/>
          <w:b/>
          <w:bCs/>
        </w:rPr>
        <w:t xml:space="preserve">Atendidas: </w:t>
      </w:r>
      <w:r w:rsidRPr="00AE027E">
        <w:rPr>
          <w:rFonts w:ascii="Tahoma" w:hAnsi="Tahoma" w:cs="Tahoma"/>
        </w:rPr>
        <w:t>llamadas entrantes con cierre de agente cuyo último evento cae en ese día.</w:t>
      </w:r>
    </w:p>
    <w:p w14:paraId="26C7B156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AE027E">
        <w:rPr>
          <w:rFonts w:ascii="Tahoma" w:hAnsi="Tahoma" w:cs="Tahoma"/>
          <w:b/>
          <w:bCs/>
        </w:rPr>
        <w:t xml:space="preserve">Inic→D+1: </w:t>
      </w:r>
      <w:r w:rsidRPr="00AE027E">
        <w:rPr>
          <w:rFonts w:ascii="Tahoma" w:hAnsi="Tahoma" w:cs="Tahoma"/>
        </w:rPr>
        <w:t>llamadas iniciadas ese día que terminaron al día siguiente (cruzan medianoche).</w:t>
      </w:r>
    </w:p>
    <w:p w14:paraId="55EB0955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AE027E">
        <w:rPr>
          <w:rFonts w:ascii="Tahoma" w:hAnsi="Tahoma" w:cs="Tahoma"/>
          <w:b/>
          <w:bCs/>
        </w:rPr>
        <w:t xml:space="preserve">Cerr←D-1: </w:t>
      </w:r>
      <w:r w:rsidRPr="00AE027E">
        <w:rPr>
          <w:rFonts w:ascii="Tahoma" w:hAnsi="Tahoma" w:cs="Tahoma"/>
        </w:rPr>
        <w:t>llamadas terminadas ese día que iniciaron el día anterior.</w:t>
      </w:r>
    </w:p>
    <w:p w14:paraId="34D1DA98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proofErr w:type="spellStart"/>
      <w:r w:rsidRPr="00AE027E">
        <w:rPr>
          <w:rFonts w:ascii="Tahoma" w:hAnsi="Tahoma" w:cs="Tahoma"/>
          <w:b/>
          <w:bCs/>
        </w:rPr>
        <w:t>Gest</w:t>
      </w:r>
      <w:proofErr w:type="spellEnd"/>
      <w:r w:rsidRPr="00AE027E">
        <w:rPr>
          <w:rFonts w:ascii="Tahoma" w:hAnsi="Tahoma" w:cs="Tahoma"/>
          <w:b/>
          <w:bCs/>
        </w:rPr>
        <w:t xml:space="preserve"> reg.: </w:t>
      </w:r>
      <w:r w:rsidRPr="00AE027E">
        <w:rPr>
          <w:rFonts w:ascii="Tahoma" w:hAnsi="Tahoma" w:cs="Tahoma"/>
        </w:rPr>
        <w:t>gestiones (</w:t>
      </w:r>
      <w:proofErr w:type="spellStart"/>
      <w:r w:rsidRPr="00AE027E">
        <w:rPr>
          <w:rFonts w:ascii="Tahoma" w:hAnsi="Tahoma" w:cs="Tahoma"/>
        </w:rPr>
        <w:t>deduplicadas</w:t>
      </w:r>
      <w:proofErr w:type="spellEnd"/>
      <w:r w:rsidRPr="00AE027E">
        <w:rPr>
          <w:rFonts w:ascii="Tahoma" w:hAnsi="Tahoma" w:cs="Tahoma"/>
        </w:rPr>
        <w:t>) cuya fecha de registro cae en ese día.</w:t>
      </w:r>
    </w:p>
    <w:p w14:paraId="71BBD574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proofErr w:type="spellStart"/>
      <w:r w:rsidRPr="00AE027E">
        <w:rPr>
          <w:rFonts w:ascii="Tahoma" w:hAnsi="Tahoma" w:cs="Tahoma"/>
          <w:b/>
          <w:bCs/>
        </w:rPr>
        <w:t>Gest</w:t>
      </w:r>
      <w:proofErr w:type="spellEnd"/>
      <w:r w:rsidRPr="00AE027E">
        <w:rPr>
          <w:rFonts w:ascii="Tahoma" w:hAnsi="Tahoma" w:cs="Tahoma"/>
          <w:b/>
          <w:bCs/>
        </w:rPr>
        <w:t xml:space="preserve"> entran / </w:t>
      </w:r>
      <w:proofErr w:type="spellStart"/>
      <w:r w:rsidRPr="00AE027E">
        <w:rPr>
          <w:rFonts w:ascii="Tahoma" w:hAnsi="Tahoma" w:cs="Tahoma"/>
          <w:b/>
          <w:bCs/>
        </w:rPr>
        <w:t>Gest</w:t>
      </w:r>
      <w:proofErr w:type="spellEnd"/>
      <w:r w:rsidRPr="00AE027E">
        <w:rPr>
          <w:rFonts w:ascii="Tahoma" w:hAnsi="Tahoma" w:cs="Tahoma"/>
          <w:b/>
          <w:bCs/>
        </w:rPr>
        <w:t xml:space="preserve"> salen: </w:t>
      </w:r>
      <w:r w:rsidRPr="00AE027E">
        <w:rPr>
          <w:rFonts w:ascii="Tahoma" w:hAnsi="Tahoma" w:cs="Tahoma"/>
        </w:rPr>
        <w:t>cantidad de gestiones desfasadas que entran o salen del día.</w:t>
      </w:r>
    </w:p>
    <w:p w14:paraId="4DF8B3FB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AE027E">
        <w:rPr>
          <w:rFonts w:ascii="Tahoma" w:hAnsi="Tahoma" w:cs="Tahoma"/>
          <w:b/>
          <w:bCs/>
        </w:rPr>
        <w:t xml:space="preserve">Δ neto: </w:t>
      </w:r>
      <w:r w:rsidRPr="00AE027E">
        <w:rPr>
          <w:rFonts w:ascii="Tahoma" w:hAnsi="Tahoma" w:cs="Tahoma"/>
        </w:rPr>
        <w:t>(</w:t>
      </w:r>
      <w:proofErr w:type="spellStart"/>
      <w:r w:rsidRPr="00AE027E">
        <w:rPr>
          <w:rFonts w:ascii="Tahoma" w:hAnsi="Tahoma" w:cs="Tahoma"/>
        </w:rPr>
        <w:t>Gest</w:t>
      </w:r>
      <w:proofErr w:type="spellEnd"/>
      <w:r w:rsidRPr="00AE027E">
        <w:rPr>
          <w:rFonts w:ascii="Tahoma" w:hAnsi="Tahoma" w:cs="Tahoma"/>
        </w:rPr>
        <w:t xml:space="preserve"> entran) − (</w:t>
      </w:r>
      <w:proofErr w:type="spellStart"/>
      <w:r w:rsidRPr="00AE027E">
        <w:rPr>
          <w:rFonts w:ascii="Tahoma" w:hAnsi="Tahoma" w:cs="Tahoma"/>
        </w:rPr>
        <w:t>Gest</w:t>
      </w:r>
      <w:proofErr w:type="spellEnd"/>
      <w:r w:rsidRPr="00AE027E">
        <w:rPr>
          <w:rFonts w:ascii="Tahoma" w:hAnsi="Tahoma" w:cs="Tahoma"/>
        </w:rPr>
        <w:t xml:space="preserve"> salen). En verde si positivo, en rojo si negativo.</w:t>
      </w:r>
    </w:p>
    <w:p w14:paraId="591D934D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br w:type="page"/>
      </w:r>
    </w:p>
    <w:p w14:paraId="5EA8D91F" w14:textId="77777777" w:rsidR="00624C08" w:rsidRPr="00AE027E" w:rsidRDefault="00000000">
      <w:pPr>
        <w:pStyle w:val="Ttulo1"/>
        <w:rPr>
          <w:rFonts w:ascii="Tahoma" w:hAnsi="Tahoma" w:cs="Tahoma"/>
        </w:rPr>
      </w:pPr>
      <w:r w:rsidRPr="00AE027E">
        <w:rPr>
          <w:rFonts w:ascii="Tahoma" w:hAnsi="Tahoma" w:cs="Tahoma"/>
        </w:rPr>
        <w:lastRenderedPageBreak/>
        <w:t>5. Análisis del impacto porcentual</w:t>
      </w:r>
    </w:p>
    <w:p w14:paraId="0E9E6689" w14:textId="77777777" w:rsidR="00624C08" w:rsidRPr="00AE027E" w:rsidRDefault="00000000">
      <w:pPr>
        <w:pStyle w:val="Ttulo2"/>
        <w:rPr>
          <w:rFonts w:ascii="Tahoma" w:hAnsi="Tahoma" w:cs="Tahoma"/>
        </w:rPr>
      </w:pPr>
      <w:r w:rsidRPr="00AE027E">
        <w:rPr>
          <w:rFonts w:ascii="Tahoma" w:hAnsi="Tahoma" w:cs="Tahoma"/>
        </w:rPr>
        <w:t>5.1 Impacto sobre el total mensual</w:t>
      </w:r>
    </w:p>
    <w:p w14:paraId="6DD05B4D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En el acumulado mensual, las inconsistencias diarias se anulan entre sí (lo que un día pierde, otro día lo gana). Por eso el total de abril queda prácticamente exacto frente a las cifras de </w:t>
      </w:r>
      <w:proofErr w:type="spellStart"/>
      <w:r w:rsidRPr="00AE027E">
        <w:rPr>
          <w:rFonts w:ascii="Tahoma" w:hAnsi="Tahoma" w:cs="Tahoma"/>
        </w:rPr>
        <w:t>OmniLeads</w:t>
      </w:r>
      <w:proofErr w:type="spellEnd"/>
      <w:r w:rsidRPr="00AE027E">
        <w:rPr>
          <w:rFonts w:ascii="Tahoma" w:hAnsi="Tahoma" w:cs="Tahoma"/>
        </w:rPr>
        <w:t>:</w:t>
      </w:r>
    </w:p>
    <w:p w14:paraId="6D4B8863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05BC4211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AE027E">
        <w:rPr>
          <w:rFonts w:ascii="Tahoma" w:hAnsi="Tahoma" w:cs="Tahoma"/>
          <w:b/>
          <w:bCs/>
        </w:rPr>
        <w:t xml:space="preserve">53 llamadas (0.022 %) </w:t>
      </w:r>
      <w:r w:rsidRPr="00AE027E">
        <w:rPr>
          <w:rFonts w:ascii="Tahoma" w:hAnsi="Tahoma" w:cs="Tahoma"/>
        </w:rPr>
        <w:t>cruzaron medianoche en abril, sobre un universo de 242,710 atendidas.</w:t>
      </w:r>
    </w:p>
    <w:p w14:paraId="223F42A5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AE027E">
        <w:rPr>
          <w:rFonts w:ascii="Tahoma" w:hAnsi="Tahoma" w:cs="Tahoma"/>
          <w:b/>
          <w:bCs/>
        </w:rPr>
        <w:t xml:space="preserve">1,860 gestiones (0.808 %) </w:t>
      </w:r>
      <w:r w:rsidRPr="00AE027E">
        <w:rPr>
          <w:rFonts w:ascii="Tahoma" w:hAnsi="Tahoma" w:cs="Tahoma"/>
        </w:rPr>
        <w:t>quedaron registradas en un día distinto al de su llamada, sobre 230,104 gestiones del mes.</w:t>
      </w:r>
    </w:p>
    <w:p w14:paraId="6FEC7DD1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5EA3BEDF" w14:textId="77777777" w:rsidR="00624C08" w:rsidRPr="00AE027E" w:rsidRDefault="00000000">
      <w:pPr>
        <w:spacing w:after="200"/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Es decir: si el supervisor compara los acumulados del mes contra el sistema fuente </w:t>
      </w:r>
      <w:proofErr w:type="spellStart"/>
      <w:r w:rsidRPr="00AE027E">
        <w:rPr>
          <w:rFonts w:ascii="Tahoma" w:hAnsi="Tahoma" w:cs="Tahoma"/>
        </w:rPr>
        <w:t>OmniLeads</w:t>
      </w:r>
      <w:proofErr w:type="spellEnd"/>
      <w:r w:rsidRPr="00AE027E">
        <w:rPr>
          <w:rFonts w:ascii="Tahoma" w:hAnsi="Tahoma" w:cs="Tahoma"/>
        </w:rPr>
        <w:t>, la diferencia es inferior al 1 %.</w:t>
      </w:r>
    </w:p>
    <w:p w14:paraId="4ADE6C45" w14:textId="77777777" w:rsidR="00624C08" w:rsidRPr="00AE027E" w:rsidRDefault="00000000">
      <w:pPr>
        <w:pStyle w:val="Ttulo2"/>
        <w:rPr>
          <w:rFonts w:ascii="Tahoma" w:hAnsi="Tahoma" w:cs="Tahoma"/>
        </w:rPr>
      </w:pPr>
      <w:r w:rsidRPr="00AE027E">
        <w:rPr>
          <w:rFonts w:ascii="Tahoma" w:hAnsi="Tahoma" w:cs="Tahoma"/>
        </w:rPr>
        <w:t>5.2 Impacto sobre los reportes diarios</w:t>
      </w:r>
    </w:p>
    <w:p w14:paraId="51EC6530" w14:textId="77777777" w:rsidR="00624C08" w:rsidRPr="00AE027E" w:rsidRDefault="00000000">
      <w:pPr>
        <w:spacing w:after="120"/>
        <w:rPr>
          <w:rFonts w:ascii="Tahoma" w:hAnsi="Tahoma" w:cs="Tahoma"/>
        </w:rPr>
      </w:pPr>
      <w:r w:rsidRPr="00AE027E">
        <w:rPr>
          <w:rFonts w:ascii="Tahoma" w:hAnsi="Tahoma" w:cs="Tahoma"/>
        </w:rPr>
        <w:t>A nivel diario, sin embargo, las diferencias son visibles. Tomando los días con mayor desfase neto en abril:</w:t>
      </w:r>
    </w:p>
    <w:p w14:paraId="74F2BF45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AE027E">
        <w:rPr>
          <w:rFonts w:ascii="Tahoma" w:hAnsi="Tahoma" w:cs="Tahoma"/>
          <w:b/>
          <w:bCs/>
        </w:rPr>
        <w:t xml:space="preserve">23 de abril: −98 gestiones netas </w:t>
      </w:r>
      <w:r w:rsidRPr="00AE027E">
        <w:rPr>
          <w:rFonts w:ascii="Tahoma" w:hAnsi="Tahoma" w:cs="Tahoma"/>
        </w:rPr>
        <w:t>(44 entran de D-1, 142 salen a D+1). El reporte diario muestra menos gestiones que llamadas atendidas en proporción mayor que el resto de los días.</w:t>
      </w:r>
    </w:p>
    <w:p w14:paraId="1FA0BC4B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AE027E">
        <w:rPr>
          <w:rFonts w:ascii="Tahoma" w:hAnsi="Tahoma" w:cs="Tahoma"/>
          <w:b/>
          <w:bCs/>
        </w:rPr>
        <w:t xml:space="preserve">17 de abril: −64 </w:t>
      </w:r>
      <w:r w:rsidRPr="00AE027E">
        <w:rPr>
          <w:rFonts w:ascii="Tahoma" w:hAnsi="Tahoma" w:cs="Tahoma"/>
        </w:rPr>
        <w:t>(32 entran, 96 salen).</w:t>
      </w:r>
    </w:p>
    <w:p w14:paraId="74645765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AE027E">
        <w:rPr>
          <w:rFonts w:ascii="Tahoma" w:hAnsi="Tahoma" w:cs="Tahoma"/>
          <w:b/>
          <w:bCs/>
        </w:rPr>
        <w:t xml:space="preserve">24 de abril: +64 </w:t>
      </w:r>
      <w:r w:rsidRPr="00AE027E">
        <w:rPr>
          <w:rFonts w:ascii="Tahoma" w:hAnsi="Tahoma" w:cs="Tahoma"/>
        </w:rPr>
        <w:t>(142 entran, 78 salen). El reporte diario muestra más gestiones que llamadas iniciadas en el día porque recibió las gestiones tardías del 23.</w:t>
      </w:r>
    </w:p>
    <w:p w14:paraId="4879A8D7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7E4F105A" w14:textId="77777777" w:rsidR="00624C08" w:rsidRPr="00AE027E" w:rsidRDefault="00000000">
      <w:pPr>
        <w:spacing w:after="200"/>
        <w:rPr>
          <w:rFonts w:ascii="Tahoma" w:hAnsi="Tahoma" w:cs="Tahoma"/>
        </w:rPr>
      </w:pPr>
      <w:r w:rsidRPr="00AE027E">
        <w:rPr>
          <w:rFonts w:ascii="Tahoma" w:hAnsi="Tahoma" w:cs="Tahoma"/>
        </w:rPr>
        <w:t>Estas oscilaciones son cíclicas: lo que un día pierde, el día anterior o siguiente lo recibe. Por eso al sumar todo el mes, el desfase desaparece.</w:t>
      </w:r>
    </w:p>
    <w:p w14:paraId="3A333B24" w14:textId="77777777" w:rsidR="00624C08" w:rsidRPr="00AE027E" w:rsidRDefault="00000000">
      <w:pPr>
        <w:pStyle w:val="Ttulo2"/>
        <w:rPr>
          <w:rFonts w:ascii="Tahoma" w:hAnsi="Tahoma" w:cs="Tahoma"/>
        </w:rPr>
      </w:pPr>
      <w:r w:rsidRPr="00AE027E">
        <w:rPr>
          <w:rFonts w:ascii="Tahoma" w:hAnsi="Tahoma" w:cs="Tahoma"/>
        </w:rPr>
        <w:t>5.3 Distribución del fenómeno en el mes</w:t>
      </w:r>
    </w:p>
    <w:p w14:paraId="5A70A406" w14:textId="77777777" w:rsidR="00624C08" w:rsidRPr="00AE027E" w:rsidRDefault="00000000">
      <w:pPr>
        <w:spacing w:after="120"/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Los días con mayor cantidad de llamadas </w:t>
      </w:r>
      <w:proofErr w:type="spellStart"/>
      <w:r w:rsidRPr="00AE027E">
        <w:rPr>
          <w:rFonts w:ascii="Tahoma" w:hAnsi="Tahoma" w:cs="Tahoma"/>
        </w:rPr>
        <w:t>split-day</w:t>
      </w:r>
      <w:proofErr w:type="spellEnd"/>
      <w:r w:rsidRPr="00AE027E">
        <w:rPr>
          <w:rFonts w:ascii="Tahoma" w:hAnsi="Tahoma" w:cs="Tahoma"/>
        </w:rPr>
        <w:t xml:space="preserve"> (Inic→D+1 + Cerr←D-1) tienden a ser los de fin de semana y los días con eventos operativos prolongados. En abril 2026:</w:t>
      </w:r>
    </w:p>
    <w:p w14:paraId="2E51731E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AE027E">
        <w:rPr>
          <w:rFonts w:ascii="Tahoma" w:hAnsi="Tahoma" w:cs="Tahoma"/>
        </w:rPr>
        <w:t>19 de abril: 13 llamadas con corte de medianoche</w:t>
      </w:r>
    </w:p>
    <w:p w14:paraId="05B9FFD2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AE027E">
        <w:rPr>
          <w:rFonts w:ascii="Tahoma" w:hAnsi="Tahoma" w:cs="Tahoma"/>
        </w:rPr>
        <w:t>17 y 18 de abril: 8 y 9 respectivamente</w:t>
      </w:r>
    </w:p>
    <w:p w14:paraId="4B97DE6D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13 días del mes con cero </w:t>
      </w:r>
      <w:proofErr w:type="spellStart"/>
      <w:r w:rsidRPr="00AE027E">
        <w:rPr>
          <w:rFonts w:ascii="Tahoma" w:hAnsi="Tahoma" w:cs="Tahoma"/>
        </w:rPr>
        <w:t>split-day</w:t>
      </w:r>
      <w:proofErr w:type="spellEnd"/>
    </w:p>
    <w:p w14:paraId="1C3CCBD9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63650BE9" w14:textId="77777777" w:rsidR="00624C08" w:rsidRPr="00AE027E" w:rsidRDefault="00000000">
      <w:pPr>
        <w:spacing w:after="200"/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La mayoría de </w:t>
      </w:r>
      <w:proofErr w:type="gramStart"/>
      <w:r w:rsidRPr="00AE027E">
        <w:rPr>
          <w:rFonts w:ascii="Tahoma" w:hAnsi="Tahoma" w:cs="Tahoma"/>
        </w:rPr>
        <w:t>días</w:t>
      </w:r>
      <w:proofErr w:type="gramEnd"/>
      <w:r w:rsidRPr="00AE027E">
        <w:rPr>
          <w:rFonts w:ascii="Tahoma" w:hAnsi="Tahoma" w:cs="Tahoma"/>
        </w:rPr>
        <w:t xml:space="preserve"> con discrepancia están concentrados en la segunda mitad del mes, lo que refuerza el patrón de "gestiones tardías": no es un problema sistémico, es un fenómeno operativo distribuido.</w:t>
      </w:r>
    </w:p>
    <w:p w14:paraId="3686DFCF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br w:type="page"/>
      </w:r>
    </w:p>
    <w:p w14:paraId="6F44CCD5" w14:textId="77777777" w:rsidR="00624C08" w:rsidRPr="00AE027E" w:rsidRDefault="00000000">
      <w:pPr>
        <w:pStyle w:val="Ttulo1"/>
        <w:rPr>
          <w:rFonts w:ascii="Tahoma" w:hAnsi="Tahoma" w:cs="Tahoma"/>
        </w:rPr>
      </w:pPr>
      <w:r w:rsidRPr="00AE027E">
        <w:rPr>
          <w:rFonts w:ascii="Tahoma" w:hAnsi="Tahoma" w:cs="Tahoma"/>
        </w:rPr>
        <w:lastRenderedPageBreak/>
        <w:t>6. Por qué no se recomienda eliminar estos registros</w:t>
      </w:r>
    </w:p>
    <w:p w14:paraId="3D72EFE8" w14:textId="77777777" w:rsidR="00624C08" w:rsidRPr="00AE027E" w:rsidRDefault="00000000">
      <w:pPr>
        <w:pStyle w:val="Ttulo2"/>
        <w:rPr>
          <w:rFonts w:ascii="Tahoma" w:hAnsi="Tahoma" w:cs="Tahoma"/>
        </w:rPr>
      </w:pPr>
      <w:r w:rsidRPr="00AE027E">
        <w:rPr>
          <w:rFonts w:ascii="Tahoma" w:hAnsi="Tahoma" w:cs="Tahoma"/>
        </w:rPr>
        <w:t>6.1 Eliminar = maquillar resultados</w:t>
      </w:r>
    </w:p>
    <w:p w14:paraId="7D6A59BD" w14:textId="77777777" w:rsidR="00624C08" w:rsidRPr="00AE027E" w:rsidRDefault="00000000">
      <w:pPr>
        <w:spacing w:after="120"/>
        <w:rPr>
          <w:rFonts w:ascii="Tahoma" w:hAnsi="Tahoma" w:cs="Tahoma"/>
        </w:rPr>
      </w:pPr>
      <w:r w:rsidRPr="00AE027E">
        <w:rPr>
          <w:rFonts w:ascii="Tahoma" w:hAnsi="Tahoma" w:cs="Tahoma"/>
        </w:rPr>
        <w:t>Cabría la tentación de "limpiar" la base eliminando las llamadas que cruzan medianoche o las gestiones registradas con desfase. Sin embargo, esa decisión tendría consecuencias graves desde el punto de vista de auditoría:</w:t>
      </w:r>
    </w:p>
    <w:p w14:paraId="7401AC48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AE027E">
        <w:rPr>
          <w:rFonts w:ascii="Tahoma" w:hAnsi="Tahoma" w:cs="Tahoma"/>
          <w:b/>
          <w:bCs/>
        </w:rPr>
        <w:t xml:space="preserve">Las llamadas </w:t>
      </w:r>
      <w:proofErr w:type="spellStart"/>
      <w:r w:rsidRPr="00AE027E">
        <w:rPr>
          <w:rFonts w:ascii="Tahoma" w:hAnsi="Tahoma" w:cs="Tahoma"/>
          <w:b/>
          <w:bCs/>
        </w:rPr>
        <w:t>split-day</w:t>
      </w:r>
      <w:proofErr w:type="spellEnd"/>
      <w:r w:rsidRPr="00AE027E">
        <w:rPr>
          <w:rFonts w:ascii="Tahoma" w:hAnsi="Tahoma" w:cs="Tahoma"/>
          <w:b/>
          <w:bCs/>
        </w:rPr>
        <w:t xml:space="preserve"> son llamadas reales. </w:t>
      </w:r>
      <w:r w:rsidRPr="00AE027E">
        <w:rPr>
          <w:rFonts w:ascii="Tahoma" w:hAnsi="Tahoma" w:cs="Tahoma"/>
        </w:rPr>
        <w:t>Eliminarlas significaría borrar atenciones que el agente prestó al cliente. El SLA del cliente se vería artificialmente "mejorado" por la simple omisión.</w:t>
      </w:r>
    </w:p>
    <w:p w14:paraId="7F3B3379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AE027E">
        <w:rPr>
          <w:rFonts w:ascii="Tahoma" w:hAnsi="Tahoma" w:cs="Tahoma"/>
          <w:b/>
          <w:bCs/>
        </w:rPr>
        <w:t xml:space="preserve">Las gestiones desfasadas son gestiones legítimas. </w:t>
      </w:r>
      <w:r w:rsidRPr="00AE027E">
        <w:rPr>
          <w:rFonts w:ascii="Tahoma" w:hAnsi="Tahoma" w:cs="Tahoma"/>
        </w:rPr>
        <w:t>Cada una corresponde a una llamada atendida y a un formulario completado. Eliminarlas reduciría la productividad reportada de los agentes que atienden cerca del cierre del turno.</w:t>
      </w:r>
    </w:p>
    <w:p w14:paraId="1D32A9C3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AE027E">
        <w:rPr>
          <w:rFonts w:ascii="Tahoma" w:hAnsi="Tahoma" w:cs="Tahoma"/>
          <w:b/>
          <w:bCs/>
        </w:rPr>
        <w:t xml:space="preserve">El sistema fuente </w:t>
      </w:r>
      <w:proofErr w:type="spellStart"/>
      <w:r w:rsidRPr="00AE027E">
        <w:rPr>
          <w:rFonts w:ascii="Tahoma" w:hAnsi="Tahoma" w:cs="Tahoma"/>
          <w:b/>
          <w:bCs/>
        </w:rPr>
        <w:t>OmniLeads</w:t>
      </w:r>
      <w:proofErr w:type="spellEnd"/>
      <w:r w:rsidRPr="00AE027E">
        <w:rPr>
          <w:rFonts w:ascii="Tahoma" w:hAnsi="Tahoma" w:cs="Tahoma"/>
          <w:b/>
          <w:bCs/>
        </w:rPr>
        <w:t xml:space="preserve"> conservaría los registros. </w:t>
      </w:r>
      <w:r w:rsidRPr="00AE027E">
        <w:rPr>
          <w:rFonts w:ascii="Tahoma" w:hAnsi="Tahoma" w:cs="Tahoma"/>
        </w:rPr>
        <w:t>Cualquier auditoría cruzada (</w:t>
      </w:r>
      <w:proofErr w:type="spellStart"/>
      <w:r w:rsidRPr="00AE027E">
        <w:rPr>
          <w:rFonts w:ascii="Tahoma" w:hAnsi="Tahoma" w:cs="Tahoma"/>
        </w:rPr>
        <w:t>Power</w:t>
      </w:r>
      <w:proofErr w:type="spellEnd"/>
      <w:r w:rsidRPr="00AE027E">
        <w:rPr>
          <w:rFonts w:ascii="Tahoma" w:hAnsi="Tahoma" w:cs="Tahoma"/>
        </w:rPr>
        <w:t xml:space="preserve"> BI, exportaciones SQL directas a la base fuente) detectaría inmediatamente la divergencia.</w:t>
      </w:r>
    </w:p>
    <w:p w14:paraId="3BA75A9B" w14:textId="77777777" w:rsidR="00624C08" w:rsidRPr="00AE027E" w:rsidRDefault="00000000">
      <w:pPr>
        <w:pStyle w:val="Ttulo2"/>
        <w:rPr>
          <w:rFonts w:ascii="Tahoma" w:hAnsi="Tahoma" w:cs="Tahoma"/>
        </w:rPr>
      </w:pPr>
      <w:r w:rsidRPr="00AE027E">
        <w:rPr>
          <w:rFonts w:ascii="Tahoma" w:hAnsi="Tahoma" w:cs="Tahoma"/>
        </w:rPr>
        <w:t>6.2 La cifra cuenta una verdad operativa</w:t>
      </w:r>
    </w:p>
    <w:p w14:paraId="1E4BD210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La diferencia entre "llamadas atendidas" y "gestiones registradas" en un día puntual es </w:t>
      </w:r>
    </w:p>
    <w:p w14:paraId="5DC67CEA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  <w:b/>
          <w:bCs/>
        </w:rPr>
        <w:t>información valiosa para la operación</w:t>
      </w:r>
      <w:r w:rsidRPr="00AE027E">
        <w:rPr>
          <w:rFonts w:ascii="Tahoma" w:hAnsi="Tahoma" w:cs="Tahoma"/>
        </w:rPr>
        <w:t>, no ruido a eliminar. Refleja:</w:t>
      </w:r>
    </w:p>
    <w:p w14:paraId="22B2F354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AE027E">
        <w:rPr>
          <w:rFonts w:ascii="Tahoma" w:hAnsi="Tahoma" w:cs="Tahoma"/>
        </w:rPr>
        <w:t>Carga de cierre de turno (cuántos agentes terminan el día con un formulario pendiente de guardar).</w:t>
      </w:r>
    </w:p>
    <w:p w14:paraId="462D9A95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AE027E">
        <w:rPr>
          <w:rFonts w:ascii="Tahoma" w:hAnsi="Tahoma" w:cs="Tahoma"/>
        </w:rPr>
        <w:t>Llamadas largas que ocupan al agente más allá del cambio de día.</w:t>
      </w:r>
    </w:p>
    <w:p w14:paraId="5E902164" w14:textId="77777777" w:rsidR="00624C08" w:rsidRPr="00AE027E" w:rsidRDefault="00000000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AE027E">
        <w:rPr>
          <w:rFonts w:ascii="Tahoma" w:hAnsi="Tahoma" w:cs="Tahoma"/>
        </w:rPr>
        <w:t>Patrones de demora en el registro de gestión por parte de turnos específicos.</w:t>
      </w:r>
    </w:p>
    <w:p w14:paraId="5A5DDC4F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5DD99A84" w14:textId="77777777" w:rsidR="00624C08" w:rsidRPr="00AE027E" w:rsidRDefault="00000000">
      <w:pPr>
        <w:spacing w:after="200"/>
        <w:rPr>
          <w:rFonts w:ascii="Tahoma" w:hAnsi="Tahoma" w:cs="Tahoma"/>
        </w:rPr>
      </w:pPr>
      <w:r w:rsidRPr="00AE027E">
        <w:rPr>
          <w:rFonts w:ascii="Tahoma" w:hAnsi="Tahoma" w:cs="Tahoma"/>
        </w:rPr>
        <w:t>Suprimir estos datos privaría a la coordinación de información operativa real.</w:t>
      </w:r>
    </w:p>
    <w:p w14:paraId="00098F4D" w14:textId="77777777" w:rsidR="00624C08" w:rsidRPr="00AE027E" w:rsidRDefault="00000000">
      <w:pPr>
        <w:pStyle w:val="Ttulo2"/>
        <w:rPr>
          <w:rFonts w:ascii="Tahoma" w:hAnsi="Tahoma" w:cs="Tahoma"/>
        </w:rPr>
      </w:pPr>
      <w:r w:rsidRPr="00AE027E">
        <w:rPr>
          <w:rFonts w:ascii="Tahoma" w:hAnsi="Tahoma" w:cs="Tahoma"/>
        </w:rPr>
        <w:t>6.3 Trazabilidad y cumplimiento</w:t>
      </w:r>
    </w:p>
    <w:p w14:paraId="09CB2C2E" w14:textId="77777777" w:rsidR="00624C08" w:rsidRPr="00AE027E" w:rsidRDefault="00000000">
      <w:pPr>
        <w:spacing w:after="120"/>
        <w:rPr>
          <w:rFonts w:ascii="Tahoma" w:hAnsi="Tahoma" w:cs="Tahoma"/>
        </w:rPr>
      </w:pPr>
      <w:proofErr w:type="spellStart"/>
      <w:r w:rsidRPr="00AE027E">
        <w:rPr>
          <w:rFonts w:ascii="Tahoma" w:hAnsi="Tahoma" w:cs="Tahoma"/>
        </w:rPr>
        <w:t>OmniLeads</w:t>
      </w:r>
      <w:proofErr w:type="spellEnd"/>
      <w:r w:rsidRPr="00AE027E">
        <w:rPr>
          <w:rFonts w:ascii="Tahoma" w:hAnsi="Tahoma" w:cs="Tahoma"/>
        </w:rPr>
        <w:t xml:space="preserve"> </w:t>
      </w:r>
      <w:proofErr w:type="spellStart"/>
      <w:r w:rsidRPr="00AE027E">
        <w:rPr>
          <w:rFonts w:ascii="Tahoma" w:hAnsi="Tahoma" w:cs="Tahoma"/>
        </w:rPr>
        <w:t>Analytics</w:t>
      </w:r>
      <w:proofErr w:type="spellEnd"/>
      <w:r w:rsidRPr="00AE027E">
        <w:rPr>
          <w:rFonts w:ascii="Tahoma" w:hAnsi="Tahoma" w:cs="Tahoma"/>
        </w:rPr>
        <w:t xml:space="preserve"> Pro está conectado en modo lectura a la base de </w:t>
      </w:r>
      <w:proofErr w:type="spellStart"/>
      <w:r w:rsidRPr="00AE027E">
        <w:rPr>
          <w:rFonts w:ascii="Tahoma" w:hAnsi="Tahoma" w:cs="Tahoma"/>
        </w:rPr>
        <w:t>OmniLeads</w:t>
      </w:r>
      <w:proofErr w:type="spellEnd"/>
      <w:r w:rsidRPr="00AE027E">
        <w:rPr>
          <w:rFonts w:ascii="Tahoma" w:hAnsi="Tahoma" w:cs="Tahoma"/>
        </w:rPr>
        <w:t xml:space="preserve">. No se realizan escrituras ni borrados sobre los datos de origen — esto es una restricción técnica explícita del sistema, garantizada en el nivel de conexión (transacciones SET </w:t>
      </w:r>
      <w:proofErr w:type="spellStart"/>
      <w:r w:rsidRPr="00AE027E">
        <w:rPr>
          <w:rFonts w:ascii="Tahoma" w:hAnsi="Tahoma" w:cs="Tahoma"/>
        </w:rPr>
        <w:t>default_transaction_read_only</w:t>
      </w:r>
      <w:proofErr w:type="spellEnd"/>
      <w:r w:rsidRPr="00AE027E">
        <w:rPr>
          <w:rFonts w:ascii="Tahoma" w:hAnsi="Tahoma" w:cs="Tahoma"/>
        </w:rPr>
        <w:t>=</w:t>
      </w:r>
      <w:proofErr w:type="spellStart"/>
      <w:r w:rsidRPr="00AE027E">
        <w:rPr>
          <w:rFonts w:ascii="Tahoma" w:hAnsi="Tahoma" w:cs="Tahoma"/>
        </w:rPr>
        <w:t>on</w:t>
      </w:r>
      <w:proofErr w:type="spellEnd"/>
      <w:r w:rsidRPr="00AE027E">
        <w:rPr>
          <w:rFonts w:ascii="Tahoma" w:hAnsi="Tahoma" w:cs="Tahoma"/>
        </w:rPr>
        <w:t>).</w:t>
      </w:r>
    </w:p>
    <w:p w14:paraId="526AA4D2" w14:textId="77777777" w:rsidR="00624C08" w:rsidRPr="00AE027E" w:rsidRDefault="00000000">
      <w:pPr>
        <w:spacing w:after="200"/>
        <w:rPr>
          <w:rFonts w:ascii="Tahoma" w:hAnsi="Tahoma" w:cs="Tahoma"/>
        </w:rPr>
      </w:pPr>
      <w:r w:rsidRPr="00AE027E">
        <w:rPr>
          <w:rFonts w:ascii="Tahoma" w:hAnsi="Tahoma" w:cs="Tahoma"/>
        </w:rPr>
        <w:t>Esta restricción es deliberada y forma parte de los compromisos de integridad del sistema con el cliente. Cualquier ejercicio de "limpieza" requeriría romper esa garantía y, además, afectaría retroactivamente reportes ya entregados.</w:t>
      </w:r>
    </w:p>
    <w:p w14:paraId="6041F80E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br w:type="page"/>
      </w:r>
    </w:p>
    <w:p w14:paraId="5DD60AB3" w14:textId="77777777" w:rsidR="00624C08" w:rsidRPr="00AE027E" w:rsidRDefault="00000000">
      <w:pPr>
        <w:pStyle w:val="Ttulo1"/>
        <w:rPr>
          <w:rFonts w:ascii="Tahoma" w:hAnsi="Tahoma" w:cs="Tahoma"/>
        </w:rPr>
      </w:pPr>
      <w:r w:rsidRPr="00AE027E">
        <w:rPr>
          <w:rFonts w:ascii="Tahoma" w:hAnsi="Tahoma" w:cs="Tahoma"/>
        </w:rPr>
        <w:lastRenderedPageBreak/>
        <w:t>7. Conclusiones</w:t>
      </w:r>
    </w:p>
    <w:p w14:paraId="77655828" w14:textId="77777777" w:rsidR="00624C08" w:rsidRPr="00AE027E" w:rsidRDefault="00000000">
      <w:pPr>
        <w:pStyle w:val="Prrafodelista"/>
        <w:numPr>
          <w:ilvl w:val="0"/>
          <w:numId w:val="3"/>
        </w:numPr>
        <w:rPr>
          <w:rFonts w:ascii="Tahoma" w:hAnsi="Tahoma" w:cs="Tahoma"/>
        </w:rPr>
      </w:pPr>
      <w:r w:rsidRPr="00AE027E">
        <w:rPr>
          <w:rFonts w:ascii="Tahoma" w:hAnsi="Tahoma" w:cs="Tahoma"/>
        </w:rPr>
        <w:t>Las diferencias diarias entre el conteo de llamadas y el de gestiones son un fenómeno temporal esperado en una operación 24×7, no un error del sistema.</w:t>
      </w:r>
    </w:p>
    <w:p w14:paraId="05F3DC4A" w14:textId="77777777" w:rsidR="00624C08" w:rsidRPr="00AE027E" w:rsidRDefault="00000000">
      <w:pPr>
        <w:pStyle w:val="Prrafodelista"/>
        <w:numPr>
          <w:ilvl w:val="0"/>
          <w:numId w:val="3"/>
        </w:numPr>
        <w:rPr>
          <w:rFonts w:ascii="Tahoma" w:hAnsi="Tahoma" w:cs="Tahoma"/>
        </w:rPr>
      </w:pPr>
      <w:r w:rsidRPr="00AE027E">
        <w:rPr>
          <w:rFonts w:ascii="Tahoma" w:hAnsi="Tahoma" w:cs="Tahoma"/>
        </w:rPr>
        <w:t>En abril de 2026, sobre 242,710 llamadas atendidas y 230,104 gestiones, el desfase afecta menos del 1 % de los registros (0.022 % en llamadas, 0.808 % en gestiones).</w:t>
      </w:r>
    </w:p>
    <w:p w14:paraId="7756A9C4" w14:textId="77777777" w:rsidR="00624C08" w:rsidRPr="00AE027E" w:rsidRDefault="00000000">
      <w:pPr>
        <w:pStyle w:val="Prrafodelista"/>
        <w:numPr>
          <w:ilvl w:val="0"/>
          <w:numId w:val="3"/>
        </w:numPr>
        <w:rPr>
          <w:rFonts w:ascii="Tahoma" w:hAnsi="Tahoma" w:cs="Tahoma"/>
        </w:rPr>
      </w:pPr>
      <w:r w:rsidRPr="00AE027E">
        <w:rPr>
          <w:rFonts w:ascii="Tahoma" w:hAnsi="Tahoma" w:cs="Tahoma"/>
        </w:rPr>
        <w:t>El acumulado mensual no se ve afectado materialmente: las gestiones desfasadas se compensan entre días contiguos.</w:t>
      </w:r>
    </w:p>
    <w:p w14:paraId="52BBCED2" w14:textId="77777777" w:rsidR="00624C08" w:rsidRPr="00AE027E" w:rsidRDefault="00000000">
      <w:pPr>
        <w:pStyle w:val="Prrafodelista"/>
        <w:numPr>
          <w:ilvl w:val="0"/>
          <w:numId w:val="3"/>
        </w:numPr>
        <w:rPr>
          <w:rFonts w:ascii="Tahoma" w:hAnsi="Tahoma" w:cs="Tahoma"/>
        </w:rPr>
      </w:pPr>
      <w:r w:rsidRPr="00AE027E">
        <w:rPr>
          <w:rFonts w:ascii="Tahoma" w:hAnsi="Tahoma" w:cs="Tahoma"/>
        </w:rPr>
        <w:t>A nivel diario, las diferencias son visibles y deben ser interpretadas como información operativa: indican llamadas largas en cambio de día y demoras en cierre de formulario.</w:t>
      </w:r>
    </w:p>
    <w:p w14:paraId="09FA29A1" w14:textId="77777777" w:rsidR="00624C08" w:rsidRPr="00AE027E" w:rsidRDefault="00000000">
      <w:pPr>
        <w:pStyle w:val="Prrafodelista"/>
        <w:numPr>
          <w:ilvl w:val="0"/>
          <w:numId w:val="3"/>
        </w:num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No se recomienda eliminar ni filtrar estos registros: hacerlo maquillaría los resultados, ocultaría carga real de la operación y rompería la conciliación con </w:t>
      </w:r>
      <w:proofErr w:type="spellStart"/>
      <w:r w:rsidRPr="00AE027E">
        <w:rPr>
          <w:rFonts w:ascii="Tahoma" w:hAnsi="Tahoma" w:cs="Tahoma"/>
        </w:rPr>
        <w:t>OmniLeads</w:t>
      </w:r>
      <w:proofErr w:type="spellEnd"/>
      <w:r w:rsidRPr="00AE027E">
        <w:rPr>
          <w:rFonts w:ascii="Tahoma" w:hAnsi="Tahoma" w:cs="Tahoma"/>
        </w:rPr>
        <w:t>.</w:t>
      </w:r>
    </w:p>
    <w:p w14:paraId="5D1BC912" w14:textId="77777777" w:rsidR="00624C08" w:rsidRPr="00AE027E" w:rsidRDefault="00000000">
      <w:pPr>
        <w:pStyle w:val="Prrafodelista"/>
        <w:numPr>
          <w:ilvl w:val="0"/>
          <w:numId w:val="3"/>
        </w:numPr>
        <w:rPr>
          <w:rFonts w:ascii="Tahoma" w:hAnsi="Tahoma" w:cs="Tahoma"/>
        </w:rPr>
      </w:pPr>
      <w:r w:rsidRPr="00AE027E">
        <w:rPr>
          <w:rFonts w:ascii="Tahoma" w:hAnsi="Tahoma" w:cs="Tahoma"/>
        </w:rPr>
        <w:t>La recomendación práctica para auditores y coordinadores es comparar los reportes en ventanas de al menos una semana cuando se busca cuadrar exactamente llamadas y gestiones, dado que las oscilaciones diarias se compensan en períodos cortos.</w:t>
      </w:r>
    </w:p>
    <w:p w14:paraId="0DFDB19A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5893104C" w14:textId="77777777" w:rsidR="00624C08" w:rsidRPr="00AE027E" w:rsidRDefault="00000000">
      <w:pP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1CE52C06" w14:textId="77777777" w:rsidR="00624C08" w:rsidRPr="00AE027E" w:rsidRDefault="00000000">
      <w:pPr>
        <w:pBdr>
          <w:top w:val="single" w:sz="6" w:space="6" w:color="1F4E79"/>
        </w:pBdr>
        <w:rPr>
          <w:rFonts w:ascii="Tahoma" w:hAnsi="Tahoma" w:cs="Tahoma"/>
        </w:rPr>
      </w:pPr>
      <w:r w:rsidRPr="00AE027E">
        <w:rPr>
          <w:rFonts w:ascii="Tahoma" w:hAnsi="Tahoma" w:cs="Tahoma"/>
        </w:rPr>
        <w:t xml:space="preserve"> </w:t>
      </w:r>
    </w:p>
    <w:p w14:paraId="1ED691B0" w14:textId="77777777" w:rsidR="00624C08" w:rsidRPr="00AE027E" w:rsidRDefault="00000000">
      <w:pPr>
        <w:jc w:val="center"/>
        <w:rPr>
          <w:rFonts w:ascii="Tahoma" w:hAnsi="Tahoma" w:cs="Tahoma"/>
        </w:rPr>
      </w:pPr>
      <w:r w:rsidRPr="00AE027E">
        <w:rPr>
          <w:rFonts w:ascii="Tahoma" w:hAnsi="Tahoma" w:cs="Tahoma"/>
          <w:i/>
          <w:iCs/>
          <w:color w:val="707070"/>
          <w:sz w:val="18"/>
          <w:szCs w:val="18"/>
        </w:rPr>
        <w:t xml:space="preserve">IPTEGRA SAS · Análisis técnico </w:t>
      </w:r>
      <w:proofErr w:type="spellStart"/>
      <w:r w:rsidRPr="00AE027E">
        <w:rPr>
          <w:rFonts w:ascii="Tahoma" w:hAnsi="Tahoma" w:cs="Tahoma"/>
          <w:i/>
          <w:iCs/>
          <w:color w:val="707070"/>
          <w:sz w:val="18"/>
          <w:szCs w:val="18"/>
        </w:rPr>
        <w:t>OmniLeads</w:t>
      </w:r>
      <w:proofErr w:type="spellEnd"/>
      <w:r w:rsidRPr="00AE027E">
        <w:rPr>
          <w:rFonts w:ascii="Tahoma" w:hAnsi="Tahoma" w:cs="Tahoma"/>
          <w:i/>
          <w:iCs/>
          <w:color w:val="707070"/>
          <w:sz w:val="18"/>
          <w:szCs w:val="18"/>
        </w:rPr>
        <w:t xml:space="preserve"> </w:t>
      </w:r>
      <w:proofErr w:type="spellStart"/>
      <w:r w:rsidRPr="00AE027E">
        <w:rPr>
          <w:rFonts w:ascii="Tahoma" w:hAnsi="Tahoma" w:cs="Tahoma"/>
          <w:i/>
          <w:iCs/>
          <w:color w:val="707070"/>
          <w:sz w:val="18"/>
          <w:szCs w:val="18"/>
        </w:rPr>
        <w:t>Analytics</w:t>
      </w:r>
      <w:proofErr w:type="spellEnd"/>
      <w:r w:rsidRPr="00AE027E">
        <w:rPr>
          <w:rFonts w:ascii="Tahoma" w:hAnsi="Tahoma" w:cs="Tahoma"/>
          <w:i/>
          <w:iCs/>
          <w:color w:val="707070"/>
          <w:sz w:val="18"/>
          <w:szCs w:val="18"/>
        </w:rPr>
        <w:t xml:space="preserve"> Pro</w:t>
      </w:r>
    </w:p>
    <w:p w14:paraId="289FC68F" w14:textId="77777777" w:rsidR="00624C08" w:rsidRPr="00AE027E" w:rsidRDefault="00000000">
      <w:pPr>
        <w:jc w:val="center"/>
        <w:rPr>
          <w:rFonts w:ascii="Tahoma" w:hAnsi="Tahoma" w:cs="Tahoma"/>
        </w:rPr>
      </w:pPr>
      <w:r w:rsidRPr="00AE027E">
        <w:rPr>
          <w:rFonts w:ascii="Tahoma" w:hAnsi="Tahoma" w:cs="Tahoma"/>
          <w:i/>
          <w:iCs/>
          <w:color w:val="707070"/>
          <w:sz w:val="18"/>
          <w:szCs w:val="18"/>
        </w:rPr>
        <w:t>Documento confidencial — DISNORTE / DISSUR</w:t>
      </w:r>
    </w:p>
    <w:sectPr w:rsidR="00624C08" w:rsidRPr="00AE027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3B431E" w14:textId="77777777" w:rsidR="00452E88" w:rsidRDefault="00452E88">
      <w:r>
        <w:separator/>
      </w:r>
    </w:p>
  </w:endnote>
  <w:endnote w:type="continuationSeparator" w:id="0">
    <w:p w14:paraId="577F2E9A" w14:textId="77777777" w:rsidR="00452E88" w:rsidRDefault="00452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F6CB1" w14:textId="77777777" w:rsidR="00624C08" w:rsidRDefault="00000000">
    <w:pPr>
      <w:tabs>
        <w:tab w:val="right" w:pos="9360"/>
      </w:tabs>
    </w:pPr>
    <w:r>
      <w:rPr>
        <w:color w:val="707070"/>
        <w:sz w:val="16"/>
        <w:szCs w:val="16"/>
      </w:rPr>
      <w:t>Confidencial — Uso interno</w:t>
    </w:r>
    <w:r>
      <w:rPr>
        <w:color w:val="707070"/>
        <w:sz w:val="16"/>
        <w:szCs w:val="16"/>
      </w:rPr>
      <w:tab/>
      <w:t xml:space="preserve">Página </w:t>
    </w:r>
    <w:r>
      <w:rPr>
        <w:color w:val="707070"/>
        <w:sz w:val="16"/>
        <w:szCs w:val="16"/>
      </w:rPr>
      <w:fldChar w:fldCharType="begin"/>
    </w:r>
    <w:r>
      <w:rPr>
        <w:color w:val="707070"/>
        <w:sz w:val="16"/>
        <w:szCs w:val="16"/>
      </w:rPr>
      <w:instrText>PAGE</w:instrText>
    </w:r>
    <w:r>
      <w:rPr>
        <w:color w:val="707070"/>
        <w:sz w:val="16"/>
        <w:szCs w:val="16"/>
      </w:rPr>
      <w:fldChar w:fldCharType="separate"/>
    </w:r>
    <w:r w:rsidR="0034662C">
      <w:rPr>
        <w:noProof/>
        <w:color w:val="707070"/>
        <w:sz w:val="16"/>
        <w:szCs w:val="16"/>
      </w:rPr>
      <w:t>1</w:t>
    </w:r>
    <w:r>
      <w:rPr>
        <w:color w:val="707070"/>
        <w:sz w:val="16"/>
        <w:szCs w:val="16"/>
      </w:rPr>
      <w:fldChar w:fldCharType="end"/>
    </w:r>
    <w:r>
      <w:rPr>
        <w:color w:val="707070"/>
        <w:sz w:val="16"/>
        <w:szCs w:val="16"/>
      </w:rPr>
      <w:t xml:space="preserve"> de </w:t>
    </w:r>
    <w:r>
      <w:rPr>
        <w:color w:val="707070"/>
        <w:sz w:val="16"/>
        <w:szCs w:val="16"/>
      </w:rPr>
      <w:fldChar w:fldCharType="begin"/>
    </w:r>
    <w:r>
      <w:rPr>
        <w:color w:val="707070"/>
        <w:sz w:val="16"/>
        <w:szCs w:val="16"/>
      </w:rPr>
      <w:instrText>NUMPAGES</w:instrText>
    </w:r>
    <w:r>
      <w:rPr>
        <w:color w:val="707070"/>
        <w:sz w:val="16"/>
        <w:szCs w:val="16"/>
      </w:rPr>
      <w:fldChar w:fldCharType="separate"/>
    </w:r>
    <w:r w:rsidR="0034662C">
      <w:rPr>
        <w:noProof/>
        <w:color w:val="707070"/>
        <w:sz w:val="16"/>
        <w:szCs w:val="16"/>
      </w:rPr>
      <w:t>2</w:t>
    </w:r>
    <w:r>
      <w:rPr>
        <w:color w:val="7070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FB3F62" w14:textId="77777777" w:rsidR="00452E88" w:rsidRDefault="00452E88">
      <w:r>
        <w:separator/>
      </w:r>
    </w:p>
  </w:footnote>
  <w:footnote w:type="continuationSeparator" w:id="0">
    <w:p w14:paraId="20BCA8DD" w14:textId="77777777" w:rsidR="00452E88" w:rsidRDefault="00452E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D3B76C" w14:textId="77777777" w:rsidR="00624C08" w:rsidRDefault="00000000">
    <w:pPr>
      <w:pBdr>
        <w:bottom w:val="single" w:sz="6" w:space="4" w:color="1F4E79"/>
      </w:pBdr>
      <w:tabs>
        <w:tab w:val="right" w:pos="9360"/>
      </w:tabs>
    </w:pPr>
    <w:r>
      <w:rPr>
        <w:b/>
        <w:bCs/>
        <w:color w:val="1F4E79"/>
        <w:sz w:val="18"/>
        <w:szCs w:val="18"/>
      </w:rPr>
      <w:t>IPTEGRA SAS</w:t>
    </w:r>
    <w:r>
      <w:rPr>
        <w:color w:val="707070"/>
        <w:sz w:val="18"/>
        <w:szCs w:val="18"/>
      </w:rPr>
      <w:tab/>
      <w:t>Reporte técnico — DISNORTE / DISSUR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B05C6"/>
    <w:multiLevelType w:val="hybridMultilevel"/>
    <w:tmpl w:val="683430AA"/>
    <w:lvl w:ilvl="0" w:tplc="6054EC44">
      <w:start w:val="1"/>
      <w:numFmt w:val="decimal"/>
      <w:lvlText w:val="%1."/>
      <w:lvlJc w:val="left"/>
      <w:pPr>
        <w:ind w:left="720" w:hanging="360"/>
      </w:pPr>
    </w:lvl>
    <w:lvl w:ilvl="1" w:tplc="70E0A17E">
      <w:numFmt w:val="decimal"/>
      <w:lvlText w:val=""/>
      <w:lvlJc w:val="left"/>
    </w:lvl>
    <w:lvl w:ilvl="2" w:tplc="F85A1562">
      <w:numFmt w:val="decimal"/>
      <w:lvlText w:val=""/>
      <w:lvlJc w:val="left"/>
    </w:lvl>
    <w:lvl w:ilvl="3" w:tplc="AA1C9C86">
      <w:numFmt w:val="decimal"/>
      <w:lvlText w:val=""/>
      <w:lvlJc w:val="left"/>
    </w:lvl>
    <w:lvl w:ilvl="4" w:tplc="49C8E6C8">
      <w:numFmt w:val="decimal"/>
      <w:lvlText w:val=""/>
      <w:lvlJc w:val="left"/>
    </w:lvl>
    <w:lvl w:ilvl="5" w:tplc="2F202348">
      <w:numFmt w:val="decimal"/>
      <w:lvlText w:val=""/>
      <w:lvlJc w:val="left"/>
    </w:lvl>
    <w:lvl w:ilvl="6" w:tplc="C5DABF68">
      <w:numFmt w:val="decimal"/>
      <w:lvlText w:val=""/>
      <w:lvlJc w:val="left"/>
    </w:lvl>
    <w:lvl w:ilvl="7" w:tplc="A928FC78">
      <w:numFmt w:val="decimal"/>
      <w:lvlText w:val=""/>
      <w:lvlJc w:val="left"/>
    </w:lvl>
    <w:lvl w:ilvl="8" w:tplc="2DD6B5D0">
      <w:numFmt w:val="decimal"/>
      <w:lvlText w:val=""/>
      <w:lvlJc w:val="left"/>
    </w:lvl>
  </w:abstractNum>
  <w:abstractNum w:abstractNumId="1" w15:restartNumberingAfterBreak="0">
    <w:nsid w:val="666A3B4F"/>
    <w:multiLevelType w:val="hybridMultilevel"/>
    <w:tmpl w:val="20A6CBEE"/>
    <w:lvl w:ilvl="0" w:tplc="24681064">
      <w:start w:val="1"/>
      <w:numFmt w:val="bullet"/>
      <w:lvlText w:val="●"/>
      <w:lvlJc w:val="left"/>
      <w:pPr>
        <w:ind w:left="720" w:hanging="360"/>
      </w:pPr>
    </w:lvl>
    <w:lvl w:ilvl="1" w:tplc="4B1865E8">
      <w:start w:val="1"/>
      <w:numFmt w:val="bullet"/>
      <w:lvlText w:val="○"/>
      <w:lvlJc w:val="left"/>
      <w:pPr>
        <w:ind w:left="1440" w:hanging="360"/>
      </w:pPr>
    </w:lvl>
    <w:lvl w:ilvl="2" w:tplc="03844788">
      <w:start w:val="1"/>
      <w:numFmt w:val="bullet"/>
      <w:lvlText w:val="■"/>
      <w:lvlJc w:val="left"/>
      <w:pPr>
        <w:ind w:left="2160" w:hanging="360"/>
      </w:pPr>
    </w:lvl>
    <w:lvl w:ilvl="3" w:tplc="C440584A">
      <w:start w:val="1"/>
      <w:numFmt w:val="bullet"/>
      <w:lvlText w:val="●"/>
      <w:lvlJc w:val="left"/>
      <w:pPr>
        <w:ind w:left="2880" w:hanging="360"/>
      </w:pPr>
    </w:lvl>
    <w:lvl w:ilvl="4" w:tplc="AA366C86">
      <w:start w:val="1"/>
      <w:numFmt w:val="bullet"/>
      <w:lvlText w:val="○"/>
      <w:lvlJc w:val="left"/>
      <w:pPr>
        <w:ind w:left="3600" w:hanging="360"/>
      </w:pPr>
    </w:lvl>
    <w:lvl w:ilvl="5" w:tplc="E13655EA">
      <w:start w:val="1"/>
      <w:numFmt w:val="bullet"/>
      <w:lvlText w:val="■"/>
      <w:lvlJc w:val="left"/>
      <w:pPr>
        <w:ind w:left="4320" w:hanging="360"/>
      </w:pPr>
    </w:lvl>
    <w:lvl w:ilvl="6" w:tplc="5A028448">
      <w:start w:val="1"/>
      <w:numFmt w:val="bullet"/>
      <w:lvlText w:val="●"/>
      <w:lvlJc w:val="left"/>
      <w:pPr>
        <w:ind w:left="5040" w:hanging="360"/>
      </w:pPr>
    </w:lvl>
    <w:lvl w:ilvl="7" w:tplc="259E7B3E">
      <w:start w:val="1"/>
      <w:numFmt w:val="bullet"/>
      <w:lvlText w:val="●"/>
      <w:lvlJc w:val="left"/>
      <w:pPr>
        <w:ind w:left="5760" w:hanging="360"/>
      </w:pPr>
    </w:lvl>
    <w:lvl w:ilvl="8" w:tplc="9B3E24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CF7FA2"/>
    <w:multiLevelType w:val="hybridMultilevel"/>
    <w:tmpl w:val="89D88DBE"/>
    <w:lvl w:ilvl="0" w:tplc="3CAE631A">
      <w:start w:val="1"/>
      <w:numFmt w:val="bullet"/>
      <w:lvlText w:val="•"/>
      <w:lvlJc w:val="left"/>
      <w:pPr>
        <w:ind w:left="720" w:hanging="360"/>
      </w:pPr>
    </w:lvl>
    <w:lvl w:ilvl="1" w:tplc="3C04F730">
      <w:numFmt w:val="decimal"/>
      <w:lvlText w:val=""/>
      <w:lvlJc w:val="left"/>
    </w:lvl>
    <w:lvl w:ilvl="2" w:tplc="AFF26B96">
      <w:numFmt w:val="decimal"/>
      <w:lvlText w:val=""/>
      <w:lvlJc w:val="left"/>
    </w:lvl>
    <w:lvl w:ilvl="3" w:tplc="BD4C88A0">
      <w:numFmt w:val="decimal"/>
      <w:lvlText w:val=""/>
      <w:lvlJc w:val="left"/>
    </w:lvl>
    <w:lvl w:ilvl="4" w:tplc="EC087536">
      <w:numFmt w:val="decimal"/>
      <w:lvlText w:val=""/>
      <w:lvlJc w:val="left"/>
    </w:lvl>
    <w:lvl w:ilvl="5" w:tplc="163446E2">
      <w:numFmt w:val="decimal"/>
      <w:lvlText w:val=""/>
      <w:lvlJc w:val="left"/>
    </w:lvl>
    <w:lvl w:ilvl="6" w:tplc="B32E709C">
      <w:numFmt w:val="decimal"/>
      <w:lvlText w:val=""/>
      <w:lvlJc w:val="left"/>
    </w:lvl>
    <w:lvl w:ilvl="7" w:tplc="861C4A00">
      <w:numFmt w:val="decimal"/>
      <w:lvlText w:val=""/>
      <w:lvlJc w:val="left"/>
    </w:lvl>
    <w:lvl w:ilvl="8" w:tplc="55DEAB06">
      <w:numFmt w:val="decimal"/>
      <w:lvlText w:val=""/>
      <w:lvlJc w:val="left"/>
    </w:lvl>
  </w:abstractNum>
  <w:num w:numId="1" w16cid:durableId="1260334057">
    <w:abstractNumId w:val="1"/>
    <w:lvlOverride w:ilvl="0">
      <w:startOverride w:val="1"/>
    </w:lvlOverride>
  </w:num>
  <w:num w:numId="2" w16cid:durableId="959579200">
    <w:abstractNumId w:val="2"/>
    <w:lvlOverride w:ilvl="0">
      <w:startOverride w:val="1"/>
    </w:lvlOverride>
  </w:num>
  <w:num w:numId="3" w16cid:durableId="21362926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C08"/>
    <w:rsid w:val="0034662C"/>
    <w:rsid w:val="00452E88"/>
    <w:rsid w:val="00624C08"/>
    <w:rsid w:val="00AE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DAB45"/>
  <w15:docId w15:val="{4235FDEC-431F-43AA-BC34-216856B1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2E5F8E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1837</Words>
  <Characters>10105</Characters>
  <Application>Microsoft Office Word</Application>
  <DocSecurity>0</DocSecurity>
  <Lines>84</Lines>
  <Paragraphs>23</Paragraphs>
  <ScaleCrop>false</ScaleCrop>
  <Company/>
  <LinksUpToDate>false</LinksUpToDate>
  <CharactersWithSpaces>11919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Inconsistencias diarias llamadas vs gestiones — Abril 2026</dc:title>
  <dc:creator>IPTEGRA SAS</dc:creator>
  <dc:description>Reporte técnico de diagnóstico — DISNORTE / DISSUR</dc:description>
  <cp:lastModifiedBy>Ludwig Ramirez</cp:lastModifiedBy>
  <cp:revision>3</cp:revision>
  <dcterms:created xsi:type="dcterms:W3CDTF">2026-05-04T14:42:00Z</dcterms:created>
  <dcterms:modified xsi:type="dcterms:W3CDTF">2026-05-04T14:55:00Z</dcterms:modified>
</cp:coreProperties>
</file>