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/>
          <w:spacing w:val="0"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pacing w:val="0"/>
          <w:sz w:val="32"/>
          <w:szCs w:val="32"/>
        </w:rPr>
        <w:t>带你认识“</w:t>
      </w:r>
      <w:r>
        <w:rPr>
          <w:rFonts w:hint="eastAsia" w:ascii="微软雅黑" w:hAnsi="微软雅黑" w:eastAsia="微软雅黑" w:cs="微软雅黑"/>
          <w:b/>
          <w:spacing w:val="0"/>
          <w:sz w:val="36"/>
          <w:szCs w:val="36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b/>
          <w:spacing w:val="0"/>
          <w:sz w:val="32"/>
          <w:szCs w:val="32"/>
        </w:rPr>
        <w:t>”——</w:t>
      </w:r>
      <w:r>
        <w:rPr>
          <w:rFonts w:hint="eastAsia" w:ascii="微软雅黑" w:hAnsi="微软雅黑" w:eastAsia="微软雅黑" w:cs="微软雅黑"/>
          <w:b/>
          <w:spacing w:val="0"/>
          <w:sz w:val="32"/>
          <w:szCs w:val="32"/>
          <w:lang w:val="en-US" w:eastAsia="zh-CN"/>
        </w:rPr>
        <w:t>共创城市合伙人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第一部分 什么是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一、“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”平台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spacing w:val="0"/>
          <w:sz w:val="24"/>
          <w:szCs w:val="24"/>
          <w:lang w:eastAsia="zh-CN"/>
        </w:rPr>
      </w:pPr>
      <w:r>
        <w:rPr>
          <w:rFonts w:hint="eastAsia"/>
        </w:rPr>
        <w:t>移动互联时代、共享经济时代、社会服务时代、创业创富时代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”是以“</w:t>
      </w:r>
      <w:r>
        <w:rPr>
          <w:rFonts w:hint="eastAsia"/>
        </w:rPr>
        <w:t xml:space="preserve"> 确立以人为核心的社群思路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”为理念，由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广西同一鸿海科技有限公司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致力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打造的</w:t>
      </w:r>
      <w:r>
        <w:rPr>
          <w:rFonts w:hint="eastAsia"/>
        </w:rPr>
        <w:t>自组织、自渠道、自市场，去中介、去媒体，能致富、能创业，生活少花钱、共享能挣钱、项目能创业的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移动互联网创业平台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共创城市合伙人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”可以概括为四句话：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网民股东化、资源资本化、创业合作化、个人品牌化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【网民股东化】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网民是网站最重要的生产者，却分享不到网站发展的财富，“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”变网民为网站的主人，开创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移动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互联网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大众创业、万众创新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的先河。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【资源资本化】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网民的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有形资源及隐形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资源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时间、空间、技能、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浏览、搜索、人脉、交流、交易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等以往是无意识地“送给”网站获利，“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”变网民的资源为资本，每一个网民自身就是一笔巨大的财富。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【创业合作化】“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”通过网民股东化，资源资本化，个人品牌化，共同实现“</w:t>
      </w:r>
      <w:r>
        <w:rPr>
          <w:rFonts w:hint="eastAsia"/>
        </w:rPr>
        <w:t>摒弃消费时代观念，拥抱共享经济时代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”的“中国梦”。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【个人品牌化】移动互联网扫除了个人品牌的所有障碍，个人品牌为普通人提供了在互联网上零成本创业机会，“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”通过网站实现个人品牌。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center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pacing w:val="0"/>
          <w:sz w:val="28"/>
          <w:szCs w:val="28"/>
        </w:rPr>
        <w:t>第二部分 </w:t>
      </w:r>
      <w:r>
        <w:rPr>
          <w:rFonts w:hint="eastAsia" w:ascii="微软雅黑" w:hAnsi="微软雅黑" w:eastAsia="微软雅黑" w:cs="微软雅黑"/>
          <w:b/>
          <w:spacing w:val="0"/>
          <w:sz w:val="28"/>
          <w:szCs w:val="28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b/>
          <w:spacing w:val="0"/>
          <w:sz w:val="28"/>
          <w:szCs w:val="28"/>
        </w:rPr>
        <w:t>有什么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8"/>
          <w:szCs w:val="28"/>
        </w:rPr>
        <w:t>”</w:t>
      </w:r>
      <w:r>
        <w:rPr>
          <w:rFonts w:hint="eastAsia" w:ascii="微软雅黑" w:hAnsi="微软雅黑" w:eastAsia="微软雅黑" w:cs="微软雅黑"/>
          <w:b/>
          <w:spacing w:val="0"/>
          <w:sz w:val="28"/>
          <w:szCs w:val="28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spacing w:val="0"/>
          <w:sz w:val="28"/>
          <w:szCs w:val="28"/>
        </w:rPr>
        <w:t>“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作为一个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互联网创业平台，拥有如下内容：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轮胎宝宝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480" w:leftChars="0" w:right="0" w:rightChars="0"/>
        <w:jc w:val="both"/>
        <w:rPr>
          <w:rFonts w:hint="eastAsia" w:asciiTheme="minorEastAsia" w:hAnsiTheme="minorEastAsia" w:eastAsiaTheme="minorEastAsia" w:cstheme="minorEastAsia"/>
          <w:b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sz w:val="24"/>
          <w:szCs w:val="24"/>
        </w:rPr>
        <w:t>以洗车、轮胎更换、快修快保这一刚需汽车服务为平台核心业务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向</w:t>
      </w:r>
      <w:r>
        <w:rPr>
          <w:rFonts w:hint="eastAsia" w:ascii="微软雅黑" w:hAnsi="微软雅黑" w:eastAsia="微软雅黑" w:cs="微软雅黑"/>
        </w:rPr>
        <w:t>用户提供高效、便捷的服务为宗旨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服务标准化、流程标准化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价格透明化。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right="0" w:rightChars="0"/>
        <w:jc w:val="both"/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 xml:space="preserve">                               二、保险金融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spacing w:val="0"/>
          <w:sz w:val="24"/>
          <w:szCs w:val="24"/>
          <w:lang w:val="en-US" w:eastAsia="zh-CN"/>
        </w:rPr>
        <w:t>无论身在何处，只要手机拍一拍即可报价出单，安坐家中即可展业，坐等保单配送上门或快递给客户。快速获取佣金，当日出单，次日发佣，付出马上就有回报。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个人中心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电子商务平台，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平台搭建“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个人中心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”网上店铺，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可在网上“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个人中心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”展示、销售自己的产品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管理用户资源。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个人中心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鼓励销售自己的产品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及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展示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隐形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资源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时间、空间、技能、专业知识）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。在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个人中心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里展示。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网上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个人中心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和网（线）下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实体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店相结合。一个庞大的“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”群体，既是一个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生产者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，也是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消费者，也是平台渠道运营者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自媒体平台。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成为“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”后，你就拥了一个属于自己的“自媒体”，你可以在“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平台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上介绍、推广你的商品，也可以发布“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任务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及搜索任务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both"/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 xml:space="preserve">                       五、互助平台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both"/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互即互助，成为城市合伙人，尊享汽车互助，创业互助，法律互助，以良心为核心理念，广结善缘，自利利他。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both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总结一下，成为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成为城市合伙人，3w联盟所有资源，为你所用，服务支持，创业支持，销售支持，网点支持，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相当于你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拥有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数万加盟商、数千家会所联合打造3w联盟的平台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VIP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合作生态圈“，有了一个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个人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网上店铺，有了一个属于自己的自媒体。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both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第三部分 成为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可以获得怎样的收益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成为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，你可以获得如下收益：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一、获得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隐形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信息资产，信息资产可以折算为平台（公司）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收益分红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进行项目推广，可获得“信息资产”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◆邀请”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V1合伙人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“可获得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500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信息资产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◆邀请”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战略合伙人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“可获得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 xml:space="preserve"> 10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00信息资产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◆邀请”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“可获得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100000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信息资产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◆邀请”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经营合伙人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“可获得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300000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信息资产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right="0"/>
        <w:jc w:val="both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“信息资产”目前是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平台收益分成的依据；公司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根据盈利情况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，折算为个人的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收益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二、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平台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交易“佣金分成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加入“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3w联盟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”，成为“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城市合伙人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”，可享受到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%至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%的交易佣金分成。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V1合伙人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%；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战略合伙人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%；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城市创业合伙人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%；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公司经营合伙人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：5%。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三、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  <w:lang w:val="en-US" w:eastAsia="zh-CN"/>
        </w:rPr>
        <w:t>个人</w:t>
      </w:r>
      <w:r>
        <w:rPr>
          <w:rFonts w:hint="eastAsia" w:ascii="微软雅黑" w:hAnsi="微软雅黑" w:eastAsia="微软雅黑" w:cs="微软雅黑"/>
          <w:b/>
          <w:spacing w:val="0"/>
          <w:sz w:val="24"/>
          <w:szCs w:val="24"/>
        </w:rPr>
        <w:t>销售产品收益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你可以在平台进行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保险金融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交易，获得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佣金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收益。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 w:firstLine="480"/>
        <w:jc w:val="center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你也可以将自己的产品在平台“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  <w:lang w:val="en-US" w:eastAsia="zh-CN"/>
        </w:rPr>
        <w:t>商铺</w:t>
      </w:r>
      <w:r>
        <w:rPr>
          <w:rFonts w:hint="eastAsia" w:ascii="微软雅黑" w:hAnsi="微软雅黑" w:eastAsia="微软雅黑" w:cs="微软雅黑"/>
          <w:spacing w:val="0"/>
          <w:sz w:val="24"/>
          <w:szCs w:val="24"/>
        </w:rPr>
        <w:t>”进行销售，获取收益。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934458">
    <w:nsid w:val="57329BBA"/>
    <w:multiLevelType w:val="singleLevel"/>
    <w:tmpl w:val="57329BBA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2934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76030"/>
    <w:rsid w:val="06C15B2A"/>
    <w:rsid w:val="15851CBA"/>
    <w:rsid w:val="199F74A2"/>
    <w:rsid w:val="1E2E5D6B"/>
    <w:rsid w:val="244E55FB"/>
    <w:rsid w:val="27DF3275"/>
    <w:rsid w:val="2F0A7199"/>
    <w:rsid w:val="3464305B"/>
    <w:rsid w:val="3B695EE4"/>
    <w:rsid w:val="3E7665CE"/>
    <w:rsid w:val="57B76030"/>
    <w:rsid w:val="588A1BED"/>
    <w:rsid w:val="6D3C261B"/>
    <w:rsid w:val="735B624B"/>
    <w:rsid w:val="7A0921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微软雅黑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2016-05-11T02:02:00Z</dcterms:created>
  <dc:creator>Administrator</dc:creator>
  <cp:lastModifiedBy>Administrator</cp:lastModifiedBy>
  <dcterms:modified xsi:type="dcterms:W3CDTF">2016-05-12T03:33:34Z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