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附件验收：当前节点范围保持不变。</w:t>
      </w:r>
    </w:p>
  </w:body>
</w:document>
</file>