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年第三季度经营分析报告</w:t>
      </w:r>
    </w:p>
    <w:p>
      <w:pPr>
        <w:pStyle w:val="Heading1"/>
      </w:pPr>
      <w:r>
        <w:t>一、经营概览</w:t>
      </w:r>
    </w:p>
    <w:p>
      <w:r>
        <w:t>三季度公司实现营业收入 8,642.30 万元，同比增长 15.8%，净利润 1,205 万元。</w:t>
      </w:r>
    </w:p>
    <w:p>
      <w:r>
        <w:t>整体毛利率 42.6%，较二季度提升 2.3 个百分点，期间费用率控制在 18% 以内。</w:t>
      </w:r>
    </w:p>
    <w:p>
      <w:pPr>
        <w:pStyle w:val="Heading1"/>
      </w:pPr>
      <w:r>
        <w:t>二、分区域表现</w:t>
      </w:r>
    </w:p>
    <w:p>
      <w:pPr>
        <w:pStyle w:val="Heading2"/>
      </w:pPr>
      <w:r>
        <w:t>2.1 华东区域</w:t>
      </w:r>
    </w:p>
    <w:p>
      <w:r>
        <w:t>华东区域实现收入 3,860 万元，新增客户 45 家，客户续约率 91%。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实际</w:t>
            </w:r>
          </w:p>
        </w:tc>
      </w:tr>
      <w:tr>
        <w:tc>
          <w:tcPr>
            <w:tcW w:type="dxa" w:w="2880"/>
          </w:tcPr>
          <w:p>
            <w:r>
              <w:t>收入（万元）</w:t>
            </w:r>
          </w:p>
        </w:tc>
        <w:tc>
          <w:tcPr>
            <w:tcW w:type="dxa" w:w="2880"/>
          </w:tcPr>
          <w:p>
            <w:r>
              <w:t>3,500</w:t>
            </w:r>
          </w:p>
        </w:tc>
        <w:tc>
          <w:tcPr>
            <w:tcW w:type="dxa" w:w="2880"/>
          </w:tcPr>
          <w:p>
            <w:r>
              <w:t>3,860</w:t>
            </w:r>
          </w:p>
        </w:tc>
      </w:tr>
      <w:tr>
        <w:tc>
          <w:tcPr>
            <w:tcW w:type="dxa" w:w="2880"/>
          </w:tcPr>
          <w:p>
            <w:r>
              <w:t>新增客户（家）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续约率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</w:tbl>
    <w:p>
      <w:pPr>
        <w:pStyle w:val="Heading2"/>
      </w:pPr>
      <w:r>
        <w:t>2.2 华南区域</w:t>
      </w:r>
    </w:p>
    <w:p>
      <w:r>
        <w:t>华南区域实现收入 2,975 万元，新增客户 32 家，客户续约率 88%。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实际</w:t>
            </w:r>
          </w:p>
        </w:tc>
      </w:tr>
      <w:tr>
        <w:tc>
          <w:tcPr>
            <w:tcW w:type="dxa" w:w="2880"/>
          </w:tcPr>
          <w:p>
            <w:r>
              <w:t>收入（万元）</w:t>
            </w:r>
          </w:p>
        </w:tc>
        <w:tc>
          <w:tcPr>
            <w:tcW w:type="dxa" w:w="2880"/>
          </w:tcPr>
          <w:p>
            <w:r>
              <w:t>3,100</w:t>
            </w:r>
          </w:p>
        </w:tc>
        <w:tc>
          <w:tcPr>
            <w:tcW w:type="dxa" w:w="2880"/>
          </w:tcPr>
          <w:p>
            <w:r>
              <w:t>2,975</w:t>
            </w:r>
          </w:p>
        </w:tc>
      </w:tr>
      <w:tr>
        <w:tc>
          <w:tcPr>
            <w:tcW w:type="dxa" w:w="2880"/>
          </w:tcPr>
          <w:p>
            <w:r>
              <w:t>新增客户（家）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续约率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</w:tbl>
    <w:p>
      <w:pPr>
        <w:pStyle w:val="Heading1"/>
      </w:pPr>
      <w:r>
        <w:t>三、四季度工作计划</w:t>
      </w:r>
    </w:p>
    <w:p>
      <w:r>
        <w:t>四季度计划推进新品发布、渠道大会等 6 项重点动作，预计新增收入 1,500 万元。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负责部门</w:t>
            </w:r>
          </w:p>
        </w:tc>
      </w:tr>
      <w:tr>
        <w:tc>
          <w:tcPr>
            <w:tcW w:type="dxa" w:w="4320"/>
          </w:tcPr>
          <w:p>
            <w:r>
              <w:t>新品发布会</w:t>
            </w:r>
          </w:p>
        </w:tc>
        <w:tc>
          <w:tcPr>
            <w:tcW w:type="dxa" w:w="4320"/>
          </w:tcPr>
          <w:p>
            <w:r>
              <w:t>市场部</w:t>
            </w:r>
          </w:p>
        </w:tc>
      </w:tr>
      <w:tr>
        <w:tc>
          <w:tcPr>
            <w:tcW w:type="dxa" w:w="4320"/>
          </w:tcPr>
          <w:p>
            <w:r>
              <w:t>渠道伙伴大会</w:t>
            </w:r>
          </w:p>
        </w:tc>
        <w:tc>
          <w:tcPr>
            <w:tcW w:type="dxa" w:w="4320"/>
          </w:tcPr>
          <w:p>
            <w:r>
              <w:t>渠道部</w:t>
            </w:r>
          </w:p>
        </w:tc>
      </w:tr>
      <w:tr>
        <w:tc>
          <w:tcPr>
            <w:tcW w:type="dxa" w:w="4320"/>
          </w:tcPr>
          <w:p>
            <w:r>
              <w:t>客户回访计划</w:t>
            </w:r>
          </w:p>
        </w:tc>
        <w:tc>
          <w:tcPr>
            <w:tcW w:type="dxa" w:w="4320"/>
          </w:tcPr>
          <w:p>
            <w:r>
              <w:t>客户成功部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