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智慧园区 2026 年度运营报告</w:t>
      </w:r>
    </w:p>
    <w:p>
      <w:pPr>
        <w:pStyle w:val="Heading1"/>
      </w:pPr>
      <w:r>
        <w:t>一、年度经营总览</w:t>
      </w:r>
    </w:p>
    <w:p>
      <w:r>
        <w:t>2026 年，智慧园区平台累计服务 12 个园区、接入物联设备 8,600 台，平台可用性达到 99.95%。全年实现运营收入 21,400 万元，同比增长 31.2%，其中订阅类收入占比首次超过四成。</w:t>
      </w:r>
    </w:p>
    <w:p>
      <w:pPr>
        <w:pStyle w:val="ListBullet"/>
      </w:pPr>
      <w:r>
        <w:t>年度重点完成了数据中台升级、能耗管理系统上线和三个新建园区的接入工作。</w:t>
      </w:r>
    </w:p>
    <w:p>
      <w:pPr>
        <w:pStyle w:val="ListBullet"/>
      </w:pPr>
      <w:r>
        <w:t>客户续约率 91.4%，大客户满意度评分 4.6 分（满分 5 分）。</w:t>
      </w:r>
    </w:p>
    <w:p>
      <w:r>
        <w:t>表1：年度核心指标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2025 年</w:t>
            </w:r>
          </w:p>
        </w:tc>
        <w:tc>
          <w:tcPr>
            <w:tcW w:type="dxa" w:w="2880"/>
          </w:tcPr>
          <w:p>
            <w:r>
              <w:t>2026 年</w:t>
            </w:r>
          </w:p>
        </w:tc>
      </w:tr>
      <w:tr>
        <w:tc>
          <w:tcPr>
            <w:tcW w:type="dxa" w:w="2880"/>
          </w:tcPr>
          <w:p>
            <w:r>
              <w:t>运营收入（万元）</w:t>
            </w:r>
          </w:p>
        </w:tc>
        <w:tc>
          <w:tcPr>
            <w:tcW w:type="dxa" w:w="2880"/>
          </w:tcPr>
          <w:p>
            <w:r>
              <w:t>16,320</w:t>
            </w:r>
          </w:p>
        </w:tc>
        <w:tc>
          <w:tcPr>
            <w:tcW w:type="dxa" w:w="2880"/>
          </w:tcPr>
          <w:p>
            <w:r>
              <w:t>21,400</w:t>
            </w:r>
          </w:p>
        </w:tc>
      </w:tr>
      <w:tr>
        <w:tc>
          <w:tcPr>
            <w:tcW w:type="dxa" w:w="2880"/>
          </w:tcPr>
          <w:p>
            <w:r>
              <w:t>接入设备（台）</w:t>
            </w:r>
          </w:p>
        </w:tc>
        <w:tc>
          <w:tcPr>
            <w:tcW w:type="dxa" w:w="2880"/>
          </w:tcPr>
          <w:p>
            <w:r>
              <w:t>5,300</w:t>
            </w:r>
          </w:p>
        </w:tc>
        <w:tc>
          <w:tcPr>
            <w:tcW w:type="dxa" w:w="2880"/>
          </w:tcPr>
          <w:p>
            <w:r>
              <w:t>8,600</w:t>
            </w:r>
          </w:p>
        </w:tc>
      </w:tr>
      <w:tr>
        <w:tc>
          <w:tcPr>
            <w:tcW w:type="dxa" w:w="2880"/>
          </w:tcPr>
          <w:p>
            <w:r>
              <w:t>服务园区（个）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pPr>
        <w:pStyle w:val="Heading1"/>
      </w:pPr>
      <w:r>
        <w:t>二、项目建设进展</w:t>
      </w:r>
    </w:p>
    <w:p>
      <w:r>
        <w:t>全年共推进 7 个重点建设项目，总体按计划推进，其中 2 个项目因供应链原因延期。表2 给出各项目的季度进度明细。</w:t>
      </w:r>
    </w:p>
    <w:p>
      <w:r>
        <w:t>表2：重点项目进度明细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项目</w:t>
            </w:r>
          </w:p>
        </w:tc>
        <w:tc>
          <w:tcPr>
            <w:tcW w:type="dxa" w:w="1234"/>
          </w:tcPr>
          <w:p>
            <w:r>
              <w:t>一季度</w:t>
            </w:r>
          </w:p>
        </w:tc>
        <w:tc>
          <w:tcPr>
            <w:tcW w:type="dxa" w:w="1234"/>
          </w:tcPr>
          <w:p>
            <w:r>
              <w:t>二季度</w:t>
            </w:r>
          </w:p>
        </w:tc>
        <w:tc>
          <w:tcPr>
            <w:tcW w:type="dxa" w:w="1234"/>
          </w:tcPr>
          <w:p>
            <w:r>
              <w:t>三季度</w:t>
            </w:r>
          </w:p>
        </w:tc>
        <w:tc>
          <w:tcPr>
            <w:tcW w:type="dxa" w:w="1234"/>
          </w:tcPr>
          <w:p>
            <w:r>
              <w:t>四季度</w:t>
            </w:r>
          </w:p>
        </w:tc>
        <w:tc>
          <w:tcPr>
            <w:tcW w:type="dxa" w:w="1234"/>
          </w:tcPr>
          <w:p>
            <w:r>
              <w:t>投资（万元）</w:t>
            </w:r>
          </w:p>
        </w:tc>
        <w:tc>
          <w:tcPr>
            <w:tcW w:type="dxa" w:w="1234"/>
          </w:tcPr>
          <w:p>
            <w:r>
              <w:t>状态</w:t>
            </w:r>
          </w:p>
        </w:tc>
      </w:tr>
      <w:tr>
        <w:tc>
          <w:tcPr>
            <w:tcW w:type="dxa" w:w="1234"/>
          </w:tcPr>
          <w:p>
            <w:r>
              <w:t>数据中台升级</w:t>
            </w:r>
          </w:p>
        </w:tc>
        <w:tc>
          <w:tcPr>
            <w:tcW w:type="dxa" w:w="1234"/>
          </w:tcPr>
          <w:p>
            <w:r>
              <w:t>20%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85%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1,850</w:t>
            </w:r>
          </w:p>
        </w:tc>
        <w:tc>
          <w:tcPr>
            <w:tcW w:type="dxa" w:w="1234"/>
          </w:tcPr>
          <w:p>
            <w:r>
              <w:t>已完工</w:t>
            </w:r>
          </w:p>
        </w:tc>
      </w:tr>
      <w:tr>
        <w:tc>
          <w:tcPr>
            <w:tcW w:type="dxa" w:w="1234"/>
          </w:tcPr>
          <w:p>
            <w:r>
              <w:t>能耗管理系统</w:t>
            </w:r>
          </w:p>
        </w:tc>
        <w:tc>
          <w:tcPr>
            <w:tcW w:type="dxa" w:w="1234"/>
          </w:tcPr>
          <w:p>
            <w:r>
              <w:t>10%</w:t>
            </w:r>
          </w:p>
        </w:tc>
        <w:tc>
          <w:tcPr>
            <w:tcW w:type="dxa" w:w="1234"/>
          </w:tcPr>
          <w:p>
            <w:r>
              <w:t>35%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90%</w:t>
            </w:r>
          </w:p>
        </w:tc>
        <w:tc>
          <w:tcPr>
            <w:tcW w:type="dxa" w:w="1234"/>
          </w:tcPr>
          <w:p>
            <w:r>
              <w:t>920</w:t>
            </w:r>
          </w:p>
        </w:tc>
        <w:tc>
          <w:tcPr>
            <w:tcW w:type="dxa" w:w="1234"/>
          </w:tcPr>
          <w:p>
            <w:r>
              <w:t>进行中</w:t>
            </w:r>
          </w:p>
        </w:tc>
      </w:tr>
      <w:tr>
        <w:tc>
          <w:tcPr>
            <w:tcW w:type="dxa" w:w="1234"/>
          </w:tcPr>
          <w:p>
            <w:r>
              <w:t>安防视频改造</w:t>
            </w:r>
          </w:p>
        </w:tc>
        <w:tc>
          <w:tcPr>
            <w:tcW w:type="dxa" w:w="1234"/>
          </w:tcPr>
          <w:p>
            <w:r>
              <w:t>15%</w:t>
            </w:r>
          </w:p>
        </w:tc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80%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1,260</w:t>
            </w:r>
          </w:p>
        </w:tc>
        <w:tc>
          <w:tcPr>
            <w:tcW w:type="dxa" w:w="1234"/>
          </w:tcPr>
          <w:p>
            <w:r>
              <w:t>已完工</w:t>
            </w:r>
          </w:p>
        </w:tc>
      </w:tr>
      <w:tr>
        <w:tc>
          <w:tcPr>
            <w:tcW w:type="dxa" w:w="1234"/>
          </w:tcPr>
          <w:p>
            <w:r>
              <w:t>园区网络扩容</w:t>
            </w:r>
          </w:p>
        </w:tc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95%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740</w:t>
            </w:r>
          </w:p>
        </w:tc>
        <w:tc>
          <w:tcPr>
            <w:tcW w:type="dxa" w:w="1234"/>
          </w:tcPr>
          <w:p>
            <w:r>
              <w:t>已完工</w:t>
            </w:r>
          </w:p>
        </w:tc>
      </w:tr>
      <w:tr>
        <w:tc>
          <w:tcPr>
            <w:tcW w:type="dxa" w:w="1234"/>
          </w:tcPr>
          <w:p>
            <w:r>
              <w:t>新建园区接入</w:t>
            </w:r>
          </w:p>
        </w:tc>
        <w:tc>
          <w:tcPr>
            <w:tcW w:type="dxa" w:w="1234"/>
          </w:tcPr>
          <w:p>
            <w:r>
              <w:t>5%</w:t>
            </w:r>
          </w:p>
        </w:tc>
        <w:tc>
          <w:tcPr>
            <w:tcW w:type="dxa" w:w="1234"/>
          </w:tcPr>
          <w:p>
            <w:r>
              <w:t>20%</w:t>
            </w:r>
          </w:p>
        </w:tc>
        <w:tc>
          <w:tcPr>
            <w:tcW w:type="dxa" w:w="1234"/>
          </w:tcPr>
          <w:p>
            <w:r>
              <w:t>45%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1,530</w:t>
            </w:r>
          </w:p>
        </w:tc>
        <w:tc>
          <w:tcPr>
            <w:tcW w:type="dxa" w:w="1234"/>
          </w:tcPr>
          <w:p>
            <w:r>
              <w:t>进行中</w:t>
            </w:r>
          </w:p>
        </w:tc>
      </w:tr>
      <w:tr>
        <w:tc>
          <w:tcPr>
            <w:tcW w:type="dxa" w:w="1234"/>
          </w:tcPr>
          <w:p>
            <w:r>
              <w:t>智能停车系统</w:t>
            </w:r>
          </w:p>
        </w:tc>
        <w:tc>
          <w:tcPr>
            <w:tcW w:type="dxa" w:w="1234"/>
          </w:tcPr>
          <w:p>
            <w:r>
              <w:t>10%</w:t>
            </w:r>
          </w:p>
        </w:tc>
        <w:tc>
          <w:tcPr>
            <w:tcW w:type="dxa" w:w="1234"/>
          </w:tcPr>
          <w:p>
            <w:r>
              <w:t>30%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75%</w:t>
            </w:r>
          </w:p>
        </w:tc>
        <w:tc>
          <w:tcPr>
            <w:tcW w:type="dxa" w:w="1234"/>
          </w:tcPr>
          <w:p>
            <w:r>
              <w:t>680</w:t>
            </w:r>
          </w:p>
        </w:tc>
        <w:tc>
          <w:tcPr>
            <w:tcW w:type="dxa" w:w="1234"/>
          </w:tcPr>
          <w:p>
            <w:r>
              <w:t>延期</w:t>
            </w:r>
          </w:p>
        </w:tc>
      </w:tr>
      <w:tr>
        <w:tc>
          <w:tcPr>
            <w:tcW w:type="dxa" w:w="1234"/>
          </w:tcPr>
          <w:p>
            <w:r>
              <w:t>访客管理系统</w:t>
            </w:r>
          </w:p>
        </w:tc>
        <w:tc>
          <w:tcPr>
            <w:tcW w:type="dxa" w:w="1234"/>
          </w:tcPr>
          <w:p>
            <w:r>
              <w:t>30%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已完工</w:t>
            </w:r>
          </w:p>
        </w:tc>
      </w:tr>
    </w:tbl>
    <w:p>
      <w:pPr>
        <w:pStyle w:val="Heading1"/>
      </w:pPr>
      <w:r>
        <w:t>三、分业务线收入</w:t>
      </w:r>
    </w:p>
    <w:p>
      <w:r>
        <w:t>软件订阅、硬件集成与技术服务三条业务线均实现正增长，收入结构持续向订阅模式倾斜。</w:t>
      </w:r>
    </w:p>
    <w:p>
      <w:r>
        <w:t>表3：分业务线收入（万元）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业务线</w:t>
            </w:r>
          </w:p>
        </w:tc>
        <w:tc>
          <w:tcPr>
            <w:tcW w:type="dxa" w:w="2880"/>
          </w:tcPr>
          <w:p>
            <w:r>
              <w:t>2025 年</w:t>
            </w:r>
          </w:p>
        </w:tc>
        <w:tc>
          <w:tcPr>
            <w:tcW w:type="dxa" w:w="2880"/>
          </w:tcPr>
          <w:p>
            <w:r>
              <w:t>2026 年</w:t>
            </w:r>
          </w:p>
        </w:tc>
      </w:tr>
      <w:tr>
        <w:tc>
          <w:tcPr>
            <w:tcW w:type="dxa" w:w="2880"/>
          </w:tcPr>
          <w:p>
            <w:r>
              <w:t>软件订阅</w:t>
            </w:r>
          </w:p>
        </w:tc>
        <w:tc>
          <w:tcPr>
            <w:tcW w:type="dxa" w:w="2880"/>
          </w:tcPr>
          <w:p>
            <w:r>
              <w:t>5,910</w:t>
            </w:r>
          </w:p>
        </w:tc>
        <w:tc>
          <w:tcPr>
            <w:tcW w:type="dxa" w:w="2880"/>
          </w:tcPr>
          <w:p>
            <w:r>
              <w:t>9,416</w:t>
            </w:r>
          </w:p>
        </w:tc>
      </w:tr>
      <w:tr>
        <w:tc>
          <w:tcPr>
            <w:tcW w:type="dxa" w:w="2880"/>
          </w:tcPr>
          <w:p>
            <w:r>
              <w:t>硬件集成</w:t>
            </w:r>
          </w:p>
        </w:tc>
        <w:tc>
          <w:tcPr>
            <w:tcW w:type="dxa" w:w="2880"/>
          </w:tcPr>
          <w:p>
            <w:r>
              <w:t>7,180</w:t>
            </w:r>
          </w:p>
        </w:tc>
        <w:tc>
          <w:tcPr>
            <w:tcW w:type="dxa" w:w="2880"/>
          </w:tcPr>
          <w:p>
            <w:r>
              <w:t>8,130</w:t>
            </w:r>
          </w:p>
        </w:tc>
      </w:tr>
      <w:tr>
        <w:tc>
          <w:tcPr>
            <w:tcW w:type="dxa" w:w="2880"/>
          </w:tcPr>
          <w:p>
            <w:r>
              <w:t>技术服务</w:t>
            </w:r>
          </w:p>
        </w:tc>
        <w:tc>
          <w:tcPr>
            <w:tcW w:type="dxa" w:w="2880"/>
          </w:tcPr>
          <w:p>
            <w:r>
              <w:t>3,230</w:t>
            </w:r>
          </w:p>
        </w:tc>
        <w:tc>
          <w:tcPr>
            <w:tcW w:type="dxa" w:w="2880"/>
          </w:tcPr>
          <w:p>
            <w:r>
              <w:t>3,854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16,320</w:t>
            </w:r>
          </w:p>
        </w:tc>
        <w:tc>
          <w:tcPr>
            <w:tcW w:type="dxa" w:w="2880"/>
          </w:tcPr>
          <w:p>
            <w:r>
              <w:t>21,400</w:t>
            </w:r>
          </w:p>
        </w:tc>
      </w:tr>
    </w:tbl>
    <w:p>
      <w:pPr>
        <w:pStyle w:val="Heading1"/>
      </w:pPr>
      <w:r>
        <w:t>四、预算执行</w:t>
      </w:r>
    </w:p>
    <w:p>
      <w:r>
        <w:t>全年预算执行率 93.6%，未执行部分主要为延期的智能停车系统采购预算。</w:t>
      </w:r>
    </w:p>
    <w:p>
      <w:r>
        <w:t>表4：预算分配与执行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科目</w:t>
            </w:r>
          </w:p>
        </w:tc>
        <w:tc>
          <w:tcPr>
            <w:tcW w:type="dxa" w:w="2160"/>
          </w:tcPr>
          <w:p>
            <w:r>
              <w:t>预算（万元）</w:t>
            </w:r>
          </w:p>
        </w:tc>
        <w:tc>
          <w:tcPr>
            <w:tcW w:type="dxa" w:w="2160"/>
          </w:tcPr>
          <w:p>
            <w:r>
              <w:t>实际（万元）</w:t>
            </w:r>
          </w:p>
        </w:tc>
        <w:tc>
          <w:tcPr>
            <w:tcW w:type="dxa" w:w="2160"/>
          </w:tcPr>
          <w:p>
            <w:r>
              <w:t>执行率</w:t>
            </w:r>
          </w:p>
        </w:tc>
      </w:tr>
      <w:tr>
        <w:tc>
          <w:tcPr>
            <w:tcW w:type="dxa" w:w="2160"/>
          </w:tcPr>
          <w:p>
            <w:r>
              <w:t>系统建设</w:t>
            </w:r>
          </w:p>
        </w:tc>
        <w:tc>
          <w:tcPr>
            <w:tcW w:type="dxa" w:w="2160"/>
          </w:tcPr>
          <w:p>
            <w:r>
              <w:t>3,600</w:t>
            </w:r>
          </w:p>
        </w:tc>
        <w:tc>
          <w:tcPr>
            <w:tcW w:type="dxa" w:w="2160"/>
          </w:tcPr>
          <w:p>
            <w:r>
              <w:t>3,410</w:t>
            </w:r>
          </w:p>
        </w:tc>
        <w:tc>
          <w:tcPr>
            <w:tcW w:type="dxa" w:w="2160"/>
          </w:tcPr>
          <w:p>
            <w:r>
              <w:t>94.7%</w:t>
            </w:r>
          </w:p>
        </w:tc>
      </w:tr>
      <w:tr>
        <w:tc>
          <w:tcPr>
            <w:tcW w:type="dxa" w:w="2160"/>
          </w:tcPr>
          <w:p>
            <w:r>
              <w:t>运维保障</w:t>
            </w:r>
          </w:p>
        </w:tc>
        <w:tc>
          <w:tcPr>
            <w:tcW w:type="dxa" w:w="2160"/>
          </w:tcPr>
          <w:p>
            <w:r>
              <w:t>1,200</w:t>
            </w:r>
          </w:p>
        </w:tc>
        <w:tc>
          <w:tcPr>
            <w:tcW w:type="dxa" w:w="2160"/>
          </w:tcPr>
          <w:p>
            <w:r>
              <w:t>1,150</w:t>
            </w:r>
          </w:p>
        </w:tc>
        <w:tc>
          <w:tcPr>
            <w:tcW w:type="dxa" w:w="2160"/>
          </w:tcPr>
          <w:p>
            <w:r>
              <w:t>95.8%</w:t>
            </w:r>
          </w:p>
        </w:tc>
      </w:tr>
      <w:tr>
        <w:tc>
          <w:tcPr>
            <w:tcW w:type="dxa" w:w="2160"/>
          </w:tcPr>
          <w:p>
            <w:r>
              <w:t>培训推广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</w:tbl>
    <w:p>
      <w:pPr>
        <w:pStyle w:val="Heading1"/>
      </w:pPr>
      <w:r>
        <w:t>五、园区横向对比</w:t>
      </w:r>
    </w:p>
    <w:p>
      <w:r>
        <w:t>各园区在设备密度、能耗强度与出租率上存在显著差异，头部园区经验具备推广价值。</w:t>
      </w:r>
    </w:p>
    <w:p>
      <w:r>
        <w:t>表5：重点园区关键指标对比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园区</w:t>
            </w:r>
          </w:p>
        </w:tc>
        <w:tc>
          <w:tcPr>
            <w:tcW w:type="dxa" w:w="1728"/>
          </w:tcPr>
          <w:p>
            <w:r>
              <w:t>设备数（台）</w:t>
            </w:r>
          </w:p>
        </w:tc>
        <w:tc>
          <w:tcPr>
            <w:tcW w:type="dxa" w:w="1728"/>
          </w:tcPr>
          <w:p>
            <w:r>
              <w:t>能耗强度</w:t>
            </w:r>
          </w:p>
        </w:tc>
        <w:tc>
          <w:tcPr>
            <w:tcW w:type="dxa" w:w="1728"/>
          </w:tcPr>
          <w:p>
            <w:r>
              <w:t>出租率</w:t>
            </w:r>
          </w:p>
        </w:tc>
        <w:tc>
          <w:tcPr>
            <w:tcW w:type="dxa" w:w="1728"/>
          </w:tcPr>
          <w:p>
            <w:r>
              <w:t>满意度</w:t>
            </w:r>
          </w:p>
        </w:tc>
      </w:tr>
      <w:tr>
        <w:tc>
          <w:tcPr>
            <w:tcW w:type="dxa" w:w="1728"/>
          </w:tcPr>
          <w:p>
            <w:r>
              <w:t>滨江园区</w:t>
            </w:r>
          </w:p>
        </w:tc>
        <w:tc>
          <w:tcPr>
            <w:tcW w:type="dxa" w:w="1728"/>
          </w:tcPr>
          <w:p>
            <w:r>
              <w:t>1,420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96.5%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未来园区</w:t>
            </w:r>
          </w:p>
        </w:tc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93.2%</w:t>
            </w:r>
          </w:p>
        </w:tc>
        <w:tc>
          <w:tcPr>
            <w:tcW w:type="dxa" w:w="1728"/>
          </w:tcPr>
          <w:p>
            <w:r>
              <w:t>4.6</w:t>
            </w:r>
          </w:p>
        </w:tc>
      </w:tr>
      <w:tr>
        <w:tc>
          <w:tcPr>
            <w:tcW w:type="dxa" w:w="1728"/>
          </w:tcPr>
          <w:p>
            <w:r>
              <w:t>云栖园区</w:t>
            </w:r>
          </w:p>
        </w:tc>
        <w:tc>
          <w:tcPr>
            <w:tcW w:type="dxa" w:w="1728"/>
          </w:tcPr>
          <w:p>
            <w:r>
              <w:t>760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89.7%</w:t>
            </w:r>
          </w:p>
        </w:tc>
        <w:tc>
          <w:tcPr>
            <w:tcW w:type="dxa" w:w="1728"/>
          </w:tcPr>
          <w:p>
            <w:r>
              <w:t>4.3</w:t>
            </w:r>
          </w:p>
        </w:tc>
      </w:tr>
      <w:tr>
        <w:tc>
          <w:tcPr>
            <w:tcW w:type="dxa" w:w="1728"/>
          </w:tcPr>
          <w:p>
            <w:r>
              <w:t>临港园区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85.4%</w:t>
            </w:r>
          </w:p>
        </w:tc>
        <w:tc>
          <w:tcPr>
            <w:tcW w:type="dxa" w:w="1728"/>
          </w:tcPr>
          <w:p>
            <w:r>
              <w:t>4.1</w:t>
            </w:r>
          </w:p>
        </w:tc>
      </w:tr>
    </w:tbl>
    <w:p>
      <w:pPr>
        <w:pStyle w:val="Heading1"/>
      </w:pPr>
      <w:r>
        <w:t>六、2027 年工作计划</w:t>
      </w:r>
    </w:p>
    <w:p>
      <w:r>
        <w:t>2027 年计划新增接入 4 个园区，平台设备规模突破 12,000 台；订阅续约率目标提升至 93% 以上；完成能耗管理系统的全面上线，预计降低园区平均能耗强度 8%。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