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4E79"/>
          <w:sz w:val="40"/>
          <w:szCs w:val="40"/>
        </w:rPr>
        <w:t xml:space="preserve">IATF 16949 심사보고서 (테스트용)</w:t>
      </w:r>
    </w:p>
    <w:p>
      <w:pPr>
        <w:spacing w:after="240"/>
        <w:jc w:val="center"/>
      </w:pPr>
      <w:r>
        <w:rPr>
          <w:i/>
          <w:iCs/>
          <w:color w:val="C00000"/>
          <w:sz w:val="20"/>
          <w:szCs w:val="20"/>
        </w:rPr>
        <w:t xml:space="preserve">※ 본 문서는 데이터 분석 웹앱 테스트용으로, 검증반려사항에 해당하는 오류가 의도적으로 포함되어 있음</w:t>
      </w:r>
    </w:p>
    <w:p>
      <w:pPr>
        <w:pStyle w:val="Heading1"/>
      </w:pPr>
      <w:r>
        <w:t xml:space="preserve">1. 심사 개요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6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조직명</w:t>
            </w:r>
          </w:p>
        </w:tc>
        <w:tc>
          <w:tcPr>
            <w:tcW w:type="dxa" w:w="6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(주)한빛정밀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인증범위</w:t>
            </w:r>
          </w:p>
        </w:tc>
        <w:tc>
          <w:tcPr>
            <w:tcW w:type="dxa" w:w="6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자동차용 정밀 가공부품 제조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심사구분</w:t>
            </w:r>
          </w:p>
        </w:tc>
        <w:tc>
          <w:tcPr>
            <w:tcW w:type="dxa" w:w="6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사후심사 2차 (Surveillance)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심사일자</w:t>
            </w:r>
          </w:p>
        </w:tc>
        <w:tc>
          <w:tcPr>
            <w:tcW w:type="dxa" w:w="6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2026-05-18 ~ 2026-05-20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심사일수(Audit days)</w:t>
            </w:r>
          </w:p>
        </w:tc>
        <w:tc>
          <w:tcPr>
            <w:tcW w:type="dxa" w:w="6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 MD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심사팀</w:t>
            </w:r>
          </w:p>
        </w:tc>
        <w:tc>
          <w:tcPr>
            <w:tcW w:type="dxa" w:w="6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팀장 1명, 팀원 1명</w:t>
            </w:r>
          </w:p>
        </w:tc>
      </w:tr>
    </w:tbl>
    <w:p>
      <w:pPr>
        <w:pStyle w:val="Heading1"/>
      </w:pPr>
      <w:r>
        <w:t xml:space="preserve">2. 프로세스별 부적합 및 심사시간 데이터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아래 표는 프로세스별 배정 심사시간, 발견 부적합 건수, 근무시간 등의 수치 데이터입니다. (분석 대상)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500"/>
        <w:gridCol w:w="1400"/>
        <w:gridCol w:w="1400"/>
        <w:gridCol w:w="136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프로세스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배정시간(h)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경부적합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중부적합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관찰사항</w:t>
            </w:r>
          </w:p>
        </w:tc>
        <w:tc>
          <w:tcPr>
            <w:tcW w:type="dxa" w:w="1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근무시간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경영 (Management)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09-18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영업 (Sales)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09-18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설계개발 (D&amp;D)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3.5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09-18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구매 (Purchasing)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2.5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09-18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제조 (Manufacturing)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08-17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품질 (Quality)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09-18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물류 (Logistics)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09-18</w:t>
            </w:r>
          </w:p>
        </w:tc>
      </w:tr>
    </w:tbl>
    <w:p>
      <w:pPr>
        <w:pStyle w:val="Heading1"/>
      </w:pPr>
      <w:r>
        <w:t xml:space="preserve">3. 이전 부적합 검증시간 배정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1700"/>
        <w:gridCol w:w="1900"/>
        <w:gridCol w:w="1860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부적합 구분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건수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기준시간/건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배정시간</w:t>
            </w:r>
          </w:p>
        </w:tc>
        <w:tc>
          <w:tcPr>
            <w:tcW w:type="dxa" w:w="1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배정총계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경부적합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0.5~1h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0.3</w:t>
            </w:r>
          </w:p>
        </w:tc>
        <w:tc>
          <w:tcPr>
            <w:tcW w:type="dxa" w:w="1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0.6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중부적합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1~3h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0.5</w:t>
            </w:r>
          </w:p>
        </w:tc>
        <w:tc>
          <w:tcPr>
            <w:tcW w:type="dxa" w:w="1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0.5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  <w:color w:val="C00000"/>
          <w:sz w:val="22"/>
          <w:szCs w:val="22"/>
        </w:rPr>
        <w:t xml:space="preserve">[오류 No.8] 경부적합 1건당 배정 0.3h, 중부적합 1건당 0.5h로 Rule 6 기준(경 0.5~1h, 중 1~3h) 미달.</w:t>
      </w:r>
    </w:p>
    <w:p>
      <w:pPr>
        <w:pStyle w:val="Heading1"/>
      </w:pPr>
      <w:r>
        <w:t xml:space="preserve">4. 1일 심사기간(Audit duration) 데이터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200"/>
        <w:gridCol w:w="1900"/>
        <w:gridCol w:w="1460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심사원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심사일(h)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추가시간(h)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총 duration(h)</w:t>
            </w:r>
          </w:p>
        </w:tc>
        <w:tc>
          <w:tcPr>
            <w:tcW w:type="dxa" w:w="1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기준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팀장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3.5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11.5</w:t>
            </w:r>
          </w:p>
        </w:tc>
        <w:tc>
          <w:tcPr>
            <w:tcW w:type="dxa" w:w="1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≤10h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팀원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≤10h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  <w:color w:val="C00000"/>
          <w:sz w:val="22"/>
          <w:szCs w:val="22"/>
        </w:rPr>
        <w:t xml:space="preserve">[오류 No.10] 팀장 1일 총 심사기간 11.5h로 10h 초과.</w:t>
      </w:r>
    </w:p>
    <w:p>
      <w:pPr>
        <w:pStyle w:val="Heading1"/>
      </w:pPr>
      <w:r>
        <w:t xml:space="preserve">5. 제조프로세스 심사시간 적정성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3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값</w:t>
            </w:r>
          </w:p>
        </w:tc>
        <w:tc>
          <w:tcPr>
            <w:tcW w:type="dxa" w:w="3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판정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최소 심사일수의 30%</w:t>
            </w:r>
          </w:p>
        </w:tc>
        <w:tc>
          <w:tcPr>
            <w:tcW w:type="dxa" w:w="3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9.6h</w:t>
            </w:r>
          </w:p>
        </w:tc>
        <w:tc>
          <w:tcPr>
            <w:tcW w:type="dxa" w:w="3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기준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제조P 배정 심사시간</w:t>
            </w:r>
          </w:p>
        </w:tc>
        <w:tc>
          <w:tcPr>
            <w:tcW w:type="dxa" w:w="3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6.0h</w:t>
            </w:r>
          </w:p>
        </w:tc>
        <w:tc>
          <w:tcPr>
            <w:tcW w:type="dxa" w:w="3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미달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제조 근무시간</w:t>
            </w:r>
          </w:p>
        </w:tc>
        <w:tc>
          <w:tcPr>
            <w:tcW w:type="dxa" w:w="3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08:00~17:00</w:t>
            </w:r>
          </w:p>
        </w:tc>
        <w:tc>
          <w:tcPr>
            <w:tcW w:type="dxa" w:w="3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세부일정표 제조P 종료시각</w:t>
            </w:r>
          </w:p>
        </w:tc>
        <w:tc>
          <w:tcPr>
            <w:tcW w:type="dxa" w:w="3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18:00</w:t>
            </w:r>
          </w:p>
        </w:tc>
        <w:tc>
          <w:tcPr>
            <w:tcW w:type="dxa" w:w="3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불일치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  <w:color w:val="C00000"/>
          <w:sz w:val="22"/>
          <w:szCs w:val="22"/>
        </w:rPr>
        <w:t xml:space="preserve">[오류 No.9] 제조 근무시간은 17:00 종료이나 세부일정표상 제조P 심사가 18:00까지로 배정됨. 또한 제조 심사시간 6.0h는 최소 심사일수 30%(9.6h) 미달.</w:t>
      </w:r>
    </w:p>
    <w:p>
      <w:pPr>
        <w:pStyle w:val="Heading1"/>
      </w:pPr>
      <w:r>
        <w:t xml:space="preserve">6. 외주처리 프로세스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문서</w:t>
            </w:r>
          </w:p>
        </w:tc>
        <w:tc>
          <w:tcPr>
            <w:tcW w:type="dxa" w:w="31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외주처리 표기</w:t>
            </w:r>
          </w:p>
        </w:tc>
        <w:tc>
          <w:tcPr>
            <w:tcW w:type="dxa" w:w="31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외주 종류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프로세스맵</w:t>
            </w:r>
          </w:p>
        </w:tc>
        <w:tc>
          <w:tcPr>
            <w:tcW w:type="dxa" w:w="31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표기 있음</w:t>
            </w:r>
          </w:p>
        </w:tc>
        <w:tc>
          <w:tcPr>
            <w:tcW w:type="dxa" w:w="31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도장, 열처리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CARA 인증구조</w:t>
            </w:r>
          </w:p>
        </w:tc>
        <w:tc>
          <w:tcPr>
            <w:tcW w:type="dxa" w:w="31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"아니오" 체크</w:t>
            </w:r>
          </w:p>
        </w:tc>
        <w:tc>
          <w:tcPr>
            <w:tcW w:type="dxa" w:w="31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기재 없음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심사세부일정표</w:t>
            </w:r>
          </w:p>
        </w:tc>
        <w:tc>
          <w:tcPr>
            <w:tcW w:type="dxa" w:w="31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미명시</w:t>
            </w:r>
          </w:p>
        </w:tc>
        <w:tc>
          <w:tcPr>
            <w:tcW w:type="dxa" w:w="31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도장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  <w:color w:val="C00000"/>
          <w:sz w:val="22"/>
          <w:szCs w:val="22"/>
        </w:rPr>
        <w:t xml:space="preserve">[오류 No.7/11/12] 외주처리 프로세스가 존재하나 ① CARA "외주처리된 프로세스가 있는가?"에 "아니오"로 잘못 체크, ② 심사세부일정표에 외주처리를 어느 프로세스에서 심사하는지 미명시, ③ 프로세스맵(도장·열처리)과 세부일정표(도장)의 종류 불일치, ④ CARA 해당 프로세스에 외주처리 관리 유형·정도 심사기록 누락.</w:t>
      </w:r>
    </w:p>
    <w:p>
      <w:pPr>
        <w:pStyle w:val="Heading1"/>
      </w:pPr>
      <w:r>
        <w:t xml:space="preserve">7. 부적합 정보 정합성 (프로세스맵 vs CARA)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프로세스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실제 발견 부적합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CARA 기재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경영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경부적합 0 / 중 0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부적합 없음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설계개발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중부적합 1건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부적합 없음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제조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경 2 / 중 1 = 3건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경 2건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  <w:color w:val="C00000"/>
          <w:sz w:val="22"/>
          <w:szCs w:val="22"/>
        </w:rPr>
        <w:t xml:space="preserve">[오류 No.14] 설계개발 중부적합 1건이 CARA에 "부적합 없음"으로 기재, 제조 부적합 3건이 2건으로 잘못 기재.</w:t>
      </w:r>
    </w:p>
    <w:p>
      <w:pPr>
        <w:pStyle w:val="Heading1"/>
      </w:pPr>
      <w:r>
        <w:t xml:space="preserve">8. 부적합 원인분석 (5Why)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제조 중부적합 1건에 대한 원인분석: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답변1: 작업자가 절차서를 확인하지 않음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답변2: 절차서 위치를 모름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답변3: 신규 입사자 교육 미실시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C00000"/>
          <w:sz w:val="22"/>
          <w:szCs w:val="22"/>
        </w:rPr>
        <w:t xml:space="preserve">[오류 No.15] 5Why에 질문 없이 답변만 기재되어 있고, 도출된 근본원인이 심사원이 발행한 객관적 증거 내용과 동일함.</w:t>
      </w:r>
    </w:p>
    <w:p>
      <w:pPr>
        <w:pStyle w:val="Heading1"/>
      </w:pPr>
      <w:r>
        <w:t xml:space="preserve">9. 고객정보 / 근무시간 정합성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60"/>
        <w:gridCol w:w="2250"/>
        <w:gridCol w:w="2250"/>
      </w:tblGrid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2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고객목록</w:t>
            </w:r>
          </w:p>
        </w:tc>
        <w:tc>
          <w:tcPr>
            <w:tcW w:type="dxa" w:w="22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CARA</w:t>
            </w:r>
          </w:p>
        </w:tc>
        <w:tc>
          <w:tcPr>
            <w:tcW w:type="dxa" w:w="22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세부일정표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주요 고객사</w:t>
            </w:r>
          </w:p>
        </w:tc>
        <w:tc>
          <w:tcPr>
            <w:tcW w:type="dxa" w:w="2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H社, K社, G社</w:t>
            </w:r>
          </w:p>
        </w:tc>
        <w:tc>
          <w:tcPr>
            <w:tcW w:type="dxa" w:w="22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H社, K社</w:t>
            </w:r>
          </w:p>
        </w:tc>
        <w:tc>
          <w:tcPr>
            <w:tcW w:type="dxa" w:w="22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H社, K社, G社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근무시간</w:t>
            </w:r>
          </w:p>
        </w:tc>
        <w:tc>
          <w:tcPr>
            <w:tcW w:type="dxa" w:w="2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09:00~18:00</w:t>
            </w:r>
          </w:p>
        </w:tc>
        <w:tc>
          <w:tcPr>
            <w:tcW w:type="dxa" w:w="22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09:00~18:00</w:t>
            </w:r>
          </w:p>
        </w:tc>
        <w:tc>
          <w:tcPr>
            <w:tcW w:type="dxa" w:w="22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08:00~17:30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  <w:color w:val="C00000"/>
          <w:sz w:val="22"/>
          <w:szCs w:val="22"/>
        </w:rPr>
        <w:t xml:space="preserve">[오류 No.16] 고객정보 불일치(CARA에 G社 누락) 및 근무시간 불일치(세부일정표 08:00~17:30).</w:t>
      </w:r>
    </w:p>
    <w:p>
      <w:pPr>
        <w:pStyle w:val="Heading1"/>
      </w:pPr>
      <w:r>
        <w:t xml:space="preserve">10. 의도적으로 포함된 검증반려 오류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00"/>
        <w:gridCol w:w="4360"/>
      </w:tblGrid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No.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오류 내용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7/11/12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외주처리 프로세스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CARA 미체크·종류 불일치·심사기록 누락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이전부적합 검증시간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건당 배정시간 Rule 기준 미달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제조 심사시간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30% 미달 + 근무시간 불일치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1일 심사기간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팀장 duration 10h 초과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부적합 정보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CARA 부적합 건수 불일치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5Why 원인분석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질문 누락·객관적 증거와 동일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고객/근무시간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문서간 정보 불일치</w:t>
            </w:r>
          </w:p>
        </w:tc>
      </w:tr>
    </w:tbl>
    <w:p>
      <w:pPr>
        <w:spacing w:after="120"/>
      </w:pPr>
      <w:r>
        <w:rPr>
          <w:b w:val="false"/>
          <w:bCs w:val="false"/>
          <w:i/>
          <w:iCs/>
          <w:sz w:val="22"/>
          <w:szCs w:val="22"/>
        </w:rPr>
        <w:t xml:space="preserve">위 표의 부적합 건수·심사시간 등 수치 열을 분석 대상으로 사용하면 합계·평균·최고·최저 요약과 차트 생성을 테스트할 수 있습니다.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맑은 고딕" w:cs="맑은 고딕" w:eastAsia="맑은 고딕" w:hAnsi="맑은 고딕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맑은 고딕" w:cs="맑은 고딕" w:eastAsia="맑은 고딕" w:hAnsi="맑은 고딕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2026-06-29T03:54:06.771Z</dcterms:created>
  <dcterms:modified xsi:type="dcterms:W3CDTF">2026-06-29T03:54:06.771Z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