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Survey logistic regression results for BP control trend over time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72"/>
        <w:gridCol w:w="2416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Odds Ratio [95% CI]</w:t>
            </w:r>
          </w:p>
        </w:tc>
      </w:tr>
      <w:tr>
        <w:trPr>
          <w:trHeight w:val="57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1999 - 2000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</w:t>
            </w:r>
          </w:p>
        </w:tc>
      </w:tr>
      <w:tr>
        <w:trPr>
          <w:trHeight w:val="61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2001 - 2002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1.176 [0.900, 1.538]</w:t>
            </w:r>
          </w:p>
        </w:tc>
      </w:tr>
      <w:tr>
        <w:trPr>
          <w:trHeight w:val="61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2003 - 2004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1.455 [1.083, 1.956]</w:t>
            </w:r>
          </w:p>
        </w:tc>
      </w:tr>
      <w:tr>
        <w:trPr>
          <w:trHeight w:val="61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2005 - 2006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1.708 [1.308, 2.230]</w:t>
            </w:r>
          </w:p>
        </w:tc>
      </w:tr>
      <w:tr>
        <w:trPr>
          <w:trHeight w:val="61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2007 - 2008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2.047 [1.573, 2.665]</w:t>
            </w:r>
          </w:p>
        </w:tc>
      </w:tr>
      <w:tr>
        <w:trPr>
          <w:trHeight w:val="61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2009 - 2010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2.511 [1.920, 3.283]</w:t>
            </w:r>
          </w:p>
        </w:tc>
      </w:tr>
      <w:tr>
        <w:trPr>
          <w:trHeight w:val="61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2011 - 2012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2.361 [1.753, 3.182]</w:t>
            </w:r>
          </w:p>
        </w:tc>
      </w:tr>
      <w:tr>
        <w:trPr>
          <w:trHeight w:val="61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2013 - 2014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2.580 [1.895, 3.514]</w:t>
            </w:r>
          </w:p>
        </w:tc>
      </w:tr>
      <w:tr>
        <w:trPr>
          <w:trHeight w:val="61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2015 - 2016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2.061 [1.550, 2.741]</w:t>
            </w:r>
          </w:p>
        </w:tc>
      </w:tr>
      <w:tr>
        <w:trPr>
          <w:trHeight w:val="613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Year: 2017 - 2020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2.063 [1.603, 2.656]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2025-12-18T16:36:07Z</dcterms:modified>
  <cp:category/>
</cp:coreProperties>
</file>