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Pooled survey logistic regression results for BP control trend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241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 Ratio [95% CI]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1999 - 2004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2005 - 2010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 [1.365, 1.749]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2011 - 2014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1.857 [1.581, 2.180]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2015 - 2020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1.542 [1.315, 1.807]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18-44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45 to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 [0.558, 0.793]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65 to 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 [0.400, 0.571]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 [0.241, 0.358]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 [0.535, 0.659]</w:t>
            </w:r>
          </w:p>
        </w:tc>
      </w:tr>
      <w:tr>
        <w:trPr>
          <w:trHeight w:val="6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0.691 [0.606, 0.787]</w:t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0.753 [0.588, 0.963]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 [0.636, 1.084]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1.187 [1.060, 1.330]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 [0.928, 1.239]</w:t>
            </w:r>
          </w:p>
        </w:tc>
      </w:tr>
      <w:tr>
        <w:trPr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25 to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1.246 [1.077, 1.441]</w:t>
            </w:r>
          </w:p>
        </w:tc>
      </w:tr>
      <w:tr>
        <w:trPr>
          <w:trHeight w:val="61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30 to 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1.267 [1.080, 1.486]</w:t>
            </w:r>
          </w:p>
        </w:tc>
      </w:tr>
      <w:tr>
        <w:trPr>
          <w:trHeight w:val="61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35+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1.151 [0.965, 1.371]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 [1.049, 1.352]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 [0.639, 0.818]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cardiovascular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 [0.922, 1.184]</w:t>
            </w:r>
          </w:p>
        </w:tc>
      </w:tr>
      <w:tr>
        <w:trPr>
          <w:trHeight w:val="61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antihypertensive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antihypertensive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 [0.916, 1.702]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or more antihypertensive 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1.424 [1.075, 1.886]</w:t>
            </w:r>
          </w:p>
        </w:tc>
      </w:tr>
      <w:tr>
        <w:trPr>
          <w:trHeight w:val="614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Resistant hypertension: 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[0.001, 0.007]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2025-12-18T14:26:51Z</dcterms:modified>
  <cp:category/>
</cp:coreProperties>
</file>