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D555" w14:textId="77777777" w:rsidR="003C474B" w:rsidRDefault="003C474B"/>
    <w:p w14:paraId="667500EF" w14:textId="77777777" w:rsidR="003C474B" w:rsidRDefault="003C474B"/>
    <w:p w14:paraId="31B1AF9C" w14:textId="77777777" w:rsidR="003C474B" w:rsidRDefault="003C474B"/>
    <w:p w14:paraId="08AAC4E6" w14:textId="77777777" w:rsidR="003C474B" w:rsidRDefault="003C474B"/>
    <w:p w14:paraId="1A505B23" w14:textId="77777777" w:rsidR="003C474B" w:rsidRDefault="00000000">
      <w:pPr>
        <w:spacing w:after="80"/>
        <w:jc w:val="center"/>
      </w:pPr>
      <w:r>
        <w:rPr>
          <w:rFonts w:ascii="Calibri" w:hAnsi="Calibri"/>
          <w:b/>
          <w:color w:val="1B3A5C"/>
          <w:sz w:val="28"/>
        </w:rPr>
        <w:t>MINISTÉRIO DA GESTÃO E DA INOVAÇÃO EM SERVIÇOS PÚBLICOS</w:t>
      </w:r>
    </w:p>
    <w:p w14:paraId="17C50E4E" w14:textId="77777777" w:rsidR="003C474B" w:rsidRDefault="00000000">
      <w:pPr>
        <w:spacing w:after="480"/>
        <w:jc w:val="center"/>
      </w:pPr>
      <w:r>
        <w:rPr>
          <w:rFonts w:ascii="Calibri" w:hAnsi="Calibri"/>
          <w:b/>
          <w:color w:val="2E5E8E"/>
          <w:sz w:val="24"/>
        </w:rPr>
        <w:t>SUPERINTENDÊNCIA DE ADMINISTRAÇÃO NO ESPÍRITO SANTO — SRAES</w:t>
      </w:r>
    </w:p>
    <w:p w14:paraId="7DC28FD6" w14:textId="77777777" w:rsidR="003C474B" w:rsidRDefault="00000000">
      <w:pPr>
        <w:jc w:val="center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14:paraId="2C150C37" w14:textId="77777777" w:rsidR="003C474B" w:rsidRDefault="003C474B"/>
    <w:p w14:paraId="3E825D0B" w14:textId="77777777" w:rsidR="003C474B" w:rsidRDefault="003C474B"/>
    <w:p w14:paraId="2A383847" w14:textId="77777777" w:rsidR="003C474B" w:rsidRDefault="00000000">
      <w:pPr>
        <w:spacing w:after="160"/>
        <w:jc w:val="center"/>
      </w:pPr>
      <w:r>
        <w:rPr>
          <w:rFonts w:ascii="Calibri" w:hAnsi="Calibri"/>
          <w:b/>
          <w:color w:val="1B3A5C"/>
          <w:sz w:val="36"/>
        </w:rPr>
        <w:t>ESPECIFICAÇÃO TÉCNICA</w:t>
      </w:r>
    </w:p>
    <w:p w14:paraId="49D3C7FF" w14:textId="77777777" w:rsidR="003C474B" w:rsidRDefault="00000000">
      <w:pPr>
        <w:spacing w:after="160"/>
        <w:jc w:val="center"/>
      </w:pPr>
      <w:r>
        <w:rPr>
          <w:rFonts w:ascii="Calibri" w:hAnsi="Calibri"/>
          <w:b/>
          <w:color w:val="2E5E8E"/>
          <w:sz w:val="28"/>
        </w:rPr>
        <w:t>Limpeza Robotizada, Higienização e Inspeção Visual</w:t>
      </w:r>
      <w:r>
        <w:rPr>
          <w:rFonts w:ascii="Calibri" w:hAnsi="Calibri"/>
          <w:b/>
          <w:color w:val="2E5E8E"/>
          <w:sz w:val="28"/>
        </w:rPr>
        <w:br/>
        <w:t>dos Dutos de Ar Condicionado</w:t>
      </w:r>
      <w:r>
        <w:rPr>
          <w:rFonts w:ascii="Calibri" w:hAnsi="Calibri"/>
          <w:b/>
          <w:color w:val="2E5E8E"/>
          <w:sz w:val="28"/>
        </w:rPr>
        <w:br/>
        <w:t>do Edifício Sede MGI/ES</w:t>
      </w:r>
    </w:p>
    <w:p w14:paraId="5CAC510F" w14:textId="77777777" w:rsidR="003C474B" w:rsidRDefault="00000000">
      <w:pPr>
        <w:spacing w:after="480"/>
        <w:jc w:val="center"/>
      </w:pPr>
      <w:r>
        <w:rPr>
          <w:rFonts w:ascii="Calibri" w:hAnsi="Calibri"/>
          <w:color w:val="333333"/>
          <w:sz w:val="24"/>
        </w:rPr>
        <w:t>Vitória/ES</w:t>
      </w:r>
    </w:p>
    <w:p w14:paraId="59AE9AF8" w14:textId="77777777" w:rsidR="003C474B" w:rsidRDefault="003C474B"/>
    <w:p w14:paraId="1A7BF2DD" w14:textId="77777777" w:rsidR="003C474B" w:rsidRDefault="003C474B"/>
    <w:p w14:paraId="2020C8CD" w14:textId="77777777" w:rsidR="003C474B" w:rsidRDefault="003C474B"/>
    <w:p w14:paraId="24C42303" w14:textId="77777777" w:rsidR="003C474B" w:rsidRDefault="00000000">
      <w:pPr>
        <w:spacing w:after="80"/>
        <w:jc w:val="center"/>
      </w:pPr>
      <w:r>
        <w:rPr>
          <w:rFonts w:ascii="Calibri" w:hAnsi="Calibri"/>
          <w:color w:val="333333"/>
          <w:sz w:val="24"/>
        </w:rPr>
        <w:t>Maio de 2026</w:t>
      </w:r>
    </w:p>
    <w:p w14:paraId="137FE8F5" w14:textId="77777777" w:rsidR="003C474B" w:rsidRDefault="00000000">
      <w:pPr>
        <w:spacing w:after="120"/>
        <w:jc w:val="center"/>
      </w:pPr>
      <w:r>
        <w:rPr>
          <w:rFonts w:ascii="Calibri" w:hAnsi="Calibri"/>
          <w:b/>
          <w:color w:val="2E5E8E"/>
        </w:rPr>
        <w:t>Setor de Engenharia — SRAES/MGI</w:t>
      </w:r>
    </w:p>
    <w:p w14:paraId="2D18C1B1" w14:textId="77777777" w:rsidR="003C474B" w:rsidRDefault="00000000">
      <w:r>
        <w:br w:type="page"/>
      </w:r>
    </w:p>
    <w:p w14:paraId="29CB701B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lastRenderedPageBreak/>
        <w:t>1. OBJETO</w:t>
      </w:r>
    </w:p>
    <w:p w14:paraId="7C987640" w14:textId="77777777" w:rsidR="003C474B" w:rsidRDefault="00000000">
      <w:pPr>
        <w:spacing w:after="120"/>
      </w:pPr>
      <w:r>
        <w:rPr>
          <w:rFonts w:ascii="Calibri" w:hAnsi="Calibri"/>
          <w:color w:val="333333"/>
        </w:rPr>
        <w:t>Contratação de empresa especializada para execução dos serviços de limpeza robotizada, higienização e inspeção visual dos dutos de distribuição de ar do sistema de ar condicionado do Edifício Sede do Ministério da Gestão e da Inovação em Serviços Públicos (MGI), localizado em Vitória/ES.</w:t>
      </w:r>
    </w:p>
    <w:p w14:paraId="7FFD6929" w14:textId="77777777" w:rsidR="003C474B" w:rsidRDefault="00000000">
      <w:r>
        <w:rPr>
          <w:rFonts w:ascii="Calibri" w:hAnsi="Calibri"/>
          <w:color w:val="333333"/>
        </w:rPr>
        <w:t>Os serviços deverão ser executados em conformidade com a ABNT NBR 14679:2012 (Execução de serviços de higienização em sistemas de climatização), ABNT NBR 15848:2010 (Qualidade do ar de interiores) e Portaria MS nº 3.523/1998 (Manutenção da qualidade do ar interior — PMOC), atendendo aos padrões referenciais de qualidade do ar estabelecidos pela Resolução RE nº 09/2003 da ANVISA.</w:t>
      </w:r>
    </w:p>
    <w:p w14:paraId="37B84A19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t>2. DADOS DA EDIFICAÇÃO E DO SISTEMA HVAC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C474B" w14:paraId="138B9FFB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33FF72D4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69E50F5F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 w:rsidR="003C474B" w14:paraId="0C69D7AC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6E852C4F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Edificação</w:t>
            </w:r>
          </w:p>
        </w:tc>
        <w:tc>
          <w:tcPr>
            <w:tcW w:w="6236" w:type="dxa"/>
            <w:shd w:val="clear" w:color="auto" w:fill="EBF1F8"/>
          </w:tcPr>
          <w:p w14:paraId="0601C186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Edifício Sede MGI/ES</w:t>
            </w:r>
          </w:p>
        </w:tc>
      </w:tr>
      <w:tr w:rsidR="003C474B" w14:paraId="3D9590E2" w14:textId="77777777">
        <w:trPr>
          <w:jc w:val="center"/>
        </w:trPr>
        <w:tc>
          <w:tcPr>
            <w:tcW w:w="2835" w:type="dxa"/>
          </w:tcPr>
          <w:p w14:paraId="5383987B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Endereço</w:t>
            </w:r>
          </w:p>
        </w:tc>
        <w:tc>
          <w:tcPr>
            <w:tcW w:w="6236" w:type="dxa"/>
          </w:tcPr>
          <w:p w14:paraId="7A7D8CF5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Rua Pietrangelo de Biase, 56 — Centro, Vitória/ES</w:t>
            </w:r>
          </w:p>
        </w:tc>
      </w:tr>
      <w:tr w:rsidR="003C474B" w14:paraId="4F8BCD59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2DE40DF0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Pavimentos</w:t>
            </w:r>
          </w:p>
        </w:tc>
        <w:tc>
          <w:tcPr>
            <w:tcW w:w="6236" w:type="dxa"/>
            <w:shd w:val="clear" w:color="auto" w:fill="EBF1F8"/>
          </w:tcPr>
          <w:p w14:paraId="20F76FE1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Subsolo + Térreo + 10 Pavimentos-tipo</w:t>
            </w:r>
          </w:p>
        </w:tc>
      </w:tr>
      <w:tr w:rsidR="003C474B" w14:paraId="060F33A3" w14:textId="77777777">
        <w:trPr>
          <w:jc w:val="center"/>
        </w:trPr>
        <w:tc>
          <w:tcPr>
            <w:tcW w:w="2835" w:type="dxa"/>
          </w:tcPr>
          <w:p w14:paraId="4151BB87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Sistema de climatização</w:t>
            </w:r>
          </w:p>
        </w:tc>
        <w:tc>
          <w:tcPr>
            <w:tcW w:w="6236" w:type="dxa"/>
          </w:tcPr>
          <w:p w14:paraId="77940EF8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Central com dutos de distribuição de ar</w:t>
            </w:r>
          </w:p>
        </w:tc>
      </w:tr>
      <w:tr w:rsidR="003C474B" w14:paraId="1C84BE9A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103CAB4A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Extensão estimada dos dutos</w:t>
            </w:r>
          </w:p>
        </w:tc>
        <w:tc>
          <w:tcPr>
            <w:tcW w:w="6236" w:type="dxa"/>
            <w:shd w:val="clear" w:color="auto" w:fill="EBF1F8"/>
          </w:tcPr>
          <w:p w14:paraId="0283FCC5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1.300 metros lineares</w:t>
            </w:r>
          </w:p>
        </w:tc>
      </w:tr>
      <w:tr w:rsidR="003C474B" w14:paraId="729633AC" w14:textId="77777777">
        <w:trPr>
          <w:jc w:val="center"/>
        </w:trPr>
        <w:tc>
          <w:tcPr>
            <w:tcW w:w="2835" w:type="dxa"/>
          </w:tcPr>
          <w:p w14:paraId="2B90D3CB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Material dos dutos</w:t>
            </w:r>
          </w:p>
        </w:tc>
        <w:tc>
          <w:tcPr>
            <w:tcW w:w="6236" w:type="dxa"/>
          </w:tcPr>
          <w:p w14:paraId="6E19E5EA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Chapa galvanizada (verificar isolamento acústico interno)</w:t>
            </w:r>
          </w:p>
        </w:tc>
      </w:tr>
      <w:tr w:rsidR="003C474B" w14:paraId="7FCD3913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07493C75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Tipo de serviço</w:t>
            </w:r>
          </w:p>
        </w:tc>
        <w:tc>
          <w:tcPr>
            <w:tcW w:w="6236" w:type="dxa"/>
            <w:shd w:val="clear" w:color="auto" w:fill="EBF1F8"/>
          </w:tcPr>
          <w:p w14:paraId="1FA1086E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Limpeza robotizada + higienização + inspeção visual</w:t>
            </w:r>
          </w:p>
        </w:tc>
      </w:tr>
    </w:tbl>
    <w:p w14:paraId="7F139B4A" w14:textId="77777777" w:rsidR="003C474B" w:rsidRDefault="003C474B"/>
    <w:p w14:paraId="2E395CCC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t>3. ESCOPO TÉCNICO — LIMPEZA ROBOTIZADA DOS DUTOS</w:t>
      </w:r>
    </w:p>
    <w:p w14:paraId="69A9BBC6" w14:textId="77777777" w:rsidR="003C474B" w:rsidRDefault="00000000">
      <w:pPr>
        <w:spacing w:after="120"/>
      </w:pPr>
      <w:r>
        <w:rPr>
          <w:rFonts w:ascii="Calibri" w:hAnsi="Calibri"/>
          <w:color w:val="333333"/>
        </w:rPr>
        <w:t>Os serviços deverão seguir rigorosamente a sequência de 6 (seis) etapas técnicas obrigatórias, conforme NBR 14679:2012:</w:t>
      </w:r>
    </w:p>
    <w:p w14:paraId="2F958794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t>3.1. Etapa 1 — Inspeção Prévia</w:t>
      </w:r>
    </w:p>
    <w:p w14:paraId="167EFAC8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Levantamento do estado de conservação e nível de sujidade de todos os dutos, utilizando robô de inspeção com câmera de vídeo acoplada, inserido pelo interior dos dutos através das aberturas de acesso;</w:t>
      </w:r>
    </w:p>
    <w:p w14:paraId="20677F1C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Registro em vídeo e fotografias de alta resolução do estado interno dos dutos antes da limpeza ("ANTES"), documentando: acúmulo de poeira, detritos sólidos, manchas de umidade, biofilme, corrosão e integridade do isolamento;</w:t>
      </w:r>
    </w:p>
    <w:p w14:paraId="3D840E58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Geração de relatório de inspeção prévia com mapeamento dos trechos, identificação de pontos críticos e classificação do nível de contaminação.</w:t>
      </w:r>
    </w:p>
    <w:p w14:paraId="0E271027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t>3.2. Etapa 2 — Isolamento e Vedação</w:t>
      </w:r>
    </w:p>
    <w:p w14:paraId="0BA354E7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Isolamento e vedação de todos os difusores, grelhas de insuflamento e retorno do ramal a ser higienizado, para impedir dispersão de particulados no ambiente;</w:t>
      </w:r>
    </w:p>
    <w:p w14:paraId="13FCE641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Utilização de lonas plásticas, fitas adesivas de vedação e tampões em todas as saídas de ar do trecho em trabalho;</w:t>
      </w:r>
    </w:p>
    <w:p w14:paraId="681A1843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Verificação de que o sistema de climatização do ramal está desligado antes do início da escovação.</w:t>
      </w:r>
    </w:p>
    <w:p w14:paraId="4C21BB93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lastRenderedPageBreak/>
        <w:t>3.3. Etapa 3 — Escovação Mecânica Robotizada</w:t>
      </w:r>
    </w:p>
    <w:p w14:paraId="4525CC32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Execução de escovação mecânica robotizada no interior dos dutos, utilizando equipamento escovador robotizado com cabos flexíveis;</w:t>
      </w:r>
    </w:p>
    <w:p w14:paraId="5617732E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As cerdas não poderão ser abrasivas a ponto de danificar o material dos dutos (chapa galvanizada) ou o isolamento acústico interno;</w:t>
      </w:r>
    </w:p>
    <w:p w14:paraId="5CAA7D75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O equipamento deverá operar em dutos de diferentes seções (retangulares e circulares) e diâmetros;</w:t>
      </w:r>
    </w:p>
    <w:p w14:paraId="139BD1DD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A escovação deverá percorrer toda a extensão de cada ramal, incluindo curvas, derivações e conexões.</w:t>
      </w:r>
    </w:p>
    <w:p w14:paraId="5BCED563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t>3.4. Etapa 4 — Exaustão com Filtragem HEPA</w:t>
      </w:r>
    </w:p>
    <w:p w14:paraId="28DD2975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Simultaneamente à escovação, o recolhimento de poeira e detritos deverá ser feito por equipamento de aspiração de alta potência acoplado na extremidade oposta do duto;</w:t>
      </w:r>
    </w:p>
    <w:p w14:paraId="478C35F6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Filtro absoluto HEPA com eficiência mínima de 99,97% para partículas de 0,3 μm, conforme norma IEST-RP-CC001;</w:t>
      </w:r>
    </w:p>
    <w:p w14:paraId="68FEEAA4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Filtro HEPA com certificado de integridade vigente, apresentado à fiscalização;</w:t>
      </w:r>
    </w:p>
    <w:p w14:paraId="167C9256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Sistema de exaustão operando em pressão negativa dentro do duto, impedindo saída de contaminantes para o ambiente.</w:t>
      </w:r>
    </w:p>
    <w:p w14:paraId="4406B147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t>3.5. Etapa 5 — Sanitização e Desinfecção</w:t>
      </w:r>
    </w:p>
    <w:p w14:paraId="4FCBC7EF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Após remoção da sujeira particulada, os dutos deverão receber pulverização/nebulização com agente biocida/bactericida registrado na ANVISA;</w:t>
      </w:r>
    </w:p>
    <w:p w14:paraId="57C1FF2E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Produto com ação comprovada contra fungos, bactérias e vírus, biodegradável e atóxico para os ocupantes;</w:t>
      </w:r>
    </w:p>
    <w:p w14:paraId="48675C01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Aplicação por sistema de nebulização ULV (Ultra Low Volume) com cobertura uniforme das superfícies internas;</w:t>
      </w:r>
    </w:p>
    <w:p w14:paraId="40417977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Sem resíduos tóxicos ou corrosivos nas superfícies internas dos dutos;</w:t>
      </w:r>
    </w:p>
    <w:p w14:paraId="2ADDA1AC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Apresentar à fiscalização a ficha técnica e o registro ANVISA do produto.</w:t>
      </w:r>
    </w:p>
    <w:p w14:paraId="13901C5A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t>3.6. Etapa 6 — Inspeção Final e Laudo Fotográfico</w:t>
      </w:r>
    </w:p>
    <w:p w14:paraId="1A9C6C82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Nova inspeção com robô de câmera para registro do estado após a limpeza ("DEPOIS");</w:t>
      </w:r>
    </w:p>
    <w:p w14:paraId="7DFB7976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Comparação visual documentada "ANTES × DEPOIS" de cada trecho;</w:t>
      </w:r>
    </w:p>
    <w:p w14:paraId="336F9396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Emissão de Laudo Técnico de Limpeza contendo: relatório fotográfico completo, mapeamento dos dutos higienizados, declaração de conformidade com a NBR 14679:2012, identificação dos produtos com registro ANVISA e recomendações para a próxima limpeza.</w:t>
      </w:r>
    </w:p>
    <w:p w14:paraId="5A7DB4BC" w14:textId="77777777" w:rsidR="003C474B" w:rsidRDefault="00000000">
      <w:pPr>
        <w:spacing w:after="120"/>
      </w:pPr>
      <w:r>
        <w:rPr>
          <w:rFonts w:ascii="Calibri" w:hAnsi="Calibri"/>
          <w:b/>
          <w:color w:val="C0392B"/>
          <w:sz w:val="20"/>
        </w:rPr>
        <w:t>IMPORTANTE: Caso a contratante opte pela medição técnica da qualidade do ar (análise microbiológica e de particulados), a coleta e análise deverão seguir a Resolução RE nº 09/2003 da ANVISA e os parâmetros da NBR 15848:2010.</w:t>
      </w:r>
    </w:p>
    <w:p w14:paraId="238B88EF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lastRenderedPageBreak/>
        <w:t>4. MOBILIZAÇÃO E DESMOBILIZAÇÃO</w:t>
      </w:r>
    </w:p>
    <w:p w14:paraId="3B10FD3C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Mobilização e desmobilização de equipe técnica, equipamentos robotizados (robô de inspeção, robô escovador, sistema de exaustão HEPA, nebulizador ULV) e materiais de consumo até o local da obra;</w:t>
      </w:r>
    </w:p>
    <w:p w14:paraId="15CFBA6B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Transporte de equipamentos considerando distância de até 50 km;</w:t>
      </w:r>
    </w:p>
    <w:p w14:paraId="5D2F699F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Providenciar logística de acesso dos equipamentos aos pavimentos (elevador de serviço ou escadas, conforme autorização da fiscalização).</w:t>
      </w:r>
    </w:p>
    <w:p w14:paraId="7EF3CEED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t>5. ESPECIFICAÇÃO DOS EQUIPAMENTOS E INSUMOS</w:t>
      </w:r>
    </w:p>
    <w:p w14:paraId="6A5655F4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t>5.1. Robô de Inspeção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C474B" w14:paraId="18DC653D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0D2C5539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78CE2E8A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3C474B" w14:paraId="519A8D9A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5A248770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w="6236" w:type="dxa"/>
            <w:shd w:val="clear" w:color="auto" w:fill="EBF1F8"/>
          </w:tcPr>
          <w:p w14:paraId="466CA8F5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Robô com câmera de vídeo acoplada</w:t>
            </w:r>
          </w:p>
        </w:tc>
      </w:tr>
      <w:tr w:rsidR="003C474B" w14:paraId="60EBF967" w14:textId="77777777">
        <w:trPr>
          <w:jc w:val="center"/>
        </w:trPr>
        <w:tc>
          <w:tcPr>
            <w:tcW w:w="2835" w:type="dxa"/>
          </w:tcPr>
          <w:p w14:paraId="31373B8A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Resolução</w:t>
            </w:r>
          </w:p>
        </w:tc>
        <w:tc>
          <w:tcPr>
            <w:tcW w:w="6236" w:type="dxa"/>
          </w:tcPr>
          <w:p w14:paraId="2EF3FADF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Alta definição (HD mínimo)</w:t>
            </w:r>
          </w:p>
        </w:tc>
      </w:tr>
      <w:tr w:rsidR="003C474B" w14:paraId="2A2ADE2C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57CBCDB1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Iluminação</w:t>
            </w:r>
          </w:p>
        </w:tc>
        <w:tc>
          <w:tcPr>
            <w:tcW w:w="6236" w:type="dxa"/>
            <w:shd w:val="clear" w:color="auto" w:fill="EBF1F8"/>
          </w:tcPr>
          <w:p w14:paraId="409EE102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LED integrada</w:t>
            </w:r>
          </w:p>
        </w:tc>
      </w:tr>
      <w:tr w:rsidR="003C474B" w14:paraId="19D966D6" w14:textId="77777777">
        <w:trPr>
          <w:jc w:val="center"/>
        </w:trPr>
        <w:tc>
          <w:tcPr>
            <w:tcW w:w="2835" w:type="dxa"/>
          </w:tcPr>
          <w:p w14:paraId="499A0CA9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Capacidade</w:t>
            </w:r>
          </w:p>
        </w:tc>
        <w:tc>
          <w:tcPr>
            <w:tcW w:w="6236" w:type="dxa"/>
          </w:tcPr>
          <w:p w14:paraId="35E47E98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Dutos retangulares e circulares</w:t>
            </w:r>
          </w:p>
        </w:tc>
      </w:tr>
      <w:tr w:rsidR="003C474B" w14:paraId="4B680649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444ADC82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Registro</w:t>
            </w:r>
          </w:p>
        </w:tc>
        <w:tc>
          <w:tcPr>
            <w:tcW w:w="6236" w:type="dxa"/>
            <w:shd w:val="clear" w:color="auto" w:fill="EBF1F8"/>
          </w:tcPr>
          <w:p w14:paraId="06FA4CFC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Vídeo e fotografias com data/hora</w:t>
            </w:r>
          </w:p>
        </w:tc>
      </w:tr>
    </w:tbl>
    <w:p w14:paraId="70C5F4D6" w14:textId="77777777" w:rsidR="003C474B" w:rsidRDefault="003C474B"/>
    <w:p w14:paraId="754E992B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t>5.2. Robô Escovador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C474B" w14:paraId="6922D539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63570852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1CE71BD1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3C474B" w14:paraId="22F84BD8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785AE3AA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w="6236" w:type="dxa"/>
            <w:shd w:val="clear" w:color="auto" w:fill="EBF1F8"/>
          </w:tcPr>
          <w:p w14:paraId="51DCE98B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Escovador robotizado com cabos flexíveis</w:t>
            </w:r>
          </w:p>
        </w:tc>
      </w:tr>
      <w:tr w:rsidR="003C474B" w14:paraId="7434B800" w14:textId="77777777">
        <w:trPr>
          <w:jc w:val="center"/>
        </w:trPr>
        <w:tc>
          <w:tcPr>
            <w:tcW w:w="2835" w:type="dxa"/>
          </w:tcPr>
          <w:p w14:paraId="2A8268D9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Cerdas</w:t>
            </w:r>
          </w:p>
        </w:tc>
        <w:tc>
          <w:tcPr>
            <w:tcW w:w="6236" w:type="dxa"/>
          </w:tcPr>
          <w:p w14:paraId="67FD1C54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Não abrasivas (compatíveis com chapa galvanizada)</w:t>
            </w:r>
          </w:p>
        </w:tc>
      </w:tr>
      <w:tr w:rsidR="003C474B" w14:paraId="195EDC12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2583D103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Adaptabilidade</w:t>
            </w:r>
          </w:p>
        </w:tc>
        <w:tc>
          <w:tcPr>
            <w:tcW w:w="6236" w:type="dxa"/>
            <w:shd w:val="clear" w:color="auto" w:fill="EBF1F8"/>
          </w:tcPr>
          <w:p w14:paraId="4CF6210D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Dutos retangulares e circulares, curvas e derivações</w:t>
            </w:r>
          </w:p>
        </w:tc>
      </w:tr>
      <w:tr w:rsidR="003C474B" w14:paraId="72D10D7E" w14:textId="77777777">
        <w:trPr>
          <w:jc w:val="center"/>
        </w:trPr>
        <w:tc>
          <w:tcPr>
            <w:tcW w:w="2835" w:type="dxa"/>
          </w:tcPr>
          <w:p w14:paraId="672D6B0A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Acionamento</w:t>
            </w:r>
          </w:p>
        </w:tc>
        <w:tc>
          <w:tcPr>
            <w:tcW w:w="6236" w:type="dxa"/>
          </w:tcPr>
          <w:p w14:paraId="547049EE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Elétrico ou pneumático</w:t>
            </w:r>
          </w:p>
        </w:tc>
      </w:tr>
    </w:tbl>
    <w:p w14:paraId="58FF9967" w14:textId="77777777" w:rsidR="003C474B" w:rsidRDefault="003C474B"/>
    <w:p w14:paraId="60ACDD5B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t>5.3. Sistema de Exaustão HEPA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C474B" w14:paraId="68036074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62B4DD33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4F96D201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3C474B" w14:paraId="5C9B5AD6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64983827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w="6236" w:type="dxa"/>
            <w:shd w:val="clear" w:color="auto" w:fill="EBF1F8"/>
          </w:tcPr>
          <w:p w14:paraId="3EAF0D3B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Aspiração de alta potência</w:t>
            </w:r>
          </w:p>
        </w:tc>
      </w:tr>
      <w:tr w:rsidR="003C474B" w14:paraId="48867532" w14:textId="77777777">
        <w:trPr>
          <w:jc w:val="center"/>
        </w:trPr>
        <w:tc>
          <w:tcPr>
            <w:tcW w:w="2835" w:type="dxa"/>
          </w:tcPr>
          <w:p w14:paraId="4EF8ABBE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Filtro</w:t>
            </w:r>
          </w:p>
        </w:tc>
        <w:tc>
          <w:tcPr>
            <w:tcW w:w="6236" w:type="dxa"/>
          </w:tcPr>
          <w:p w14:paraId="34E1765C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HEPA ≥ 99,97% (0,3 μm)</w:t>
            </w:r>
          </w:p>
        </w:tc>
      </w:tr>
      <w:tr w:rsidR="003C474B" w14:paraId="7104A943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694AEDD5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Norma</w:t>
            </w:r>
          </w:p>
        </w:tc>
        <w:tc>
          <w:tcPr>
            <w:tcW w:w="6236" w:type="dxa"/>
            <w:shd w:val="clear" w:color="auto" w:fill="EBF1F8"/>
          </w:tcPr>
          <w:p w14:paraId="7A92E914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IEST-RP-CC001</w:t>
            </w:r>
          </w:p>
        </w:tc>
      </w:tr>
      <w:tr w:rsidR="003C474B" w14:paraId="1C0788AF" w14:textId="77777777">
        <w:trPr>
          <w:jc w:val="center"/>
        </w:trPr>
        <w:tc>
          <w:tcPr>
            <w:tcW w:w="2835" w:type="dxa"/>
          </w:tcPr>
          <w:p w14:paraId="5ADE5910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Certificação</w:t>
            </w:r>
          </w:p>
        </w:tc>
        <w:tc>
          <w:tcPr>
            <w:tcW w:w="6236" w:type="dxa"/>
          </w:tcPr>
          <w:p w14:paraId="1F0BA00B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Integridade vigente</w:t>
            </w:r>
          </w:p>
        </w:tc>
      </w:tr>
      <w:tr w:rsidR="003C474B" w14:paraId="2177BC21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68136E60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Operação</w:t>
            </w:r>
          </w:p>
        </w:tc>
        <w:tc>
          <w:tcPr>
            <w:tcW w:w="6236" w:type="dxa"/>
            <w:shd w:val="clear" w:color="auto" w:fill="EBF1F8"/>
          </w:tcPr>
          <w:p w14:paraId="4C7E39AF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Pressão negativa no duto</w:t>
            </w:r>
          </w:p>
        </w:tc>
      </w:tr>
    </w:tbl>
    <w:p w14:paraId="0978F165" w14:textId="77777777" w:rsidR="003C474B" w:rsidRDefault="003C474B"/>
    <w:p w14:paraId="7FD15407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t>5.4. Sistema de Nebulização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C474B" w14:paraId="10F77A7C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1C91946B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17F79AB9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3C474B" w14:paraId="72D0083E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0122A145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w="6236" w:type="dxa"/>
            <w:shd w:val="clear" w:color="auto" w:fill="EBF1F8"/>
          </w:tcPr>
          <w:p w14:paraId="28918CB7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ULV (Ultra Low Volume)</w:t>
            </w:r>
          </w:p>
        </w:tc>
      </w:tr>
      <w:tr w:rsidR="003C474B" w14:paraId="7420DECA" w14:textId="77777777">
        <w:trPr>
          <w:jc w:val="center"/>
        </w:trPr>
        <w:tc>
          <w:tcPr>
            <w:tcW w:w="2835" w:type="dxa"/>
          </w:tcPr>
          <w:p w14:paraId="31D92DF8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Função</w:t>
            </w:r>
          </w:p>
        </w:tc>
        <w:tc>
          <w:tcPr>
            <w:tcW w:w="6236" w:type="dxa"/>
          </w:tcPr>
          <w:p w14:paraId="73C5537D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Pulverização de biocida</w:t>
            </w:r>
          </w:p>
        </w:tc>
      </w:tr>
      <w:tr w:rsidR="003C474B" w14:paraId="47123632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2C0FD94E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Cobertura</w:t>
            </w:r>
          </w:p>
        </w:tc>
        <w:tc>
          <w:tcPr>
            <w:tcW w:w="6236" w:type="dxa"/>
            <w:shd w:val="clear" w:color="auto" w:fill="EBF1F8"/>
          </w:tcPr>
          <w:p w14:paraId="77104ACB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Uniforme em toda superfície interna</w:t>
            </w:r>
          </w:p>
        </w:tc>
      </w:tr>
    </w:tbl>
    <w:p w14:paraId="20B5FE19" w14:textId="77777777" w:rsidR="003C474B" w:rsidRDefault="003C474B"/>
    <w:p w14:paraId="00E1C812" w14:textId="77777777" w:rsidR="003C474B" w:rsidRDefault="00000000">
      <w:pPr>
        <w:pStyle w:val="Ttulo2"/>
      </w:pPr>
      <w:r>
        <w:rPr>
          <w:rFonts w:ascii="Calibri" w:hAnsi="Calibri"/>
          <w:color w:val="1B3A5C"/>
        </w:rPr>
        <w:t>5.5. Agente Biocida/Bactericida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C474B" w14:paraId="2F5773E8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70C51CD9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54F0A785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Especificação</w:t>
            </w:r>
          </w:p>
        </w:tc>
      </w:tr>
      <w:tr w:rsidR="003C474B" w14:paraId="7FCCDD68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490655E9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Registro</w:t>
            </w:r>
          </w:p>
        </w:tc>
        <w:tc>
          <w:tcPr>
            <w:tcW w:w="6236" w:type="dxa"/>
            <w:shd w:val="clear" w:color="auto" w:fill="EBF1F8"/>
          </w:tcPr>
          <w:p w14:paraId="131AA231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ANVISA (obrigatório)</w:t>
            </w:r>
          </w:p>
        </w:tc>
      </w:tr>
      <w:tr w:rsidR="003C474B" w14:paraId="5B8828A4" w14:textId="77777777">
        <w:trPr>
          <w:jc w:val="center"/>
        </w:trPr>
        <w:tc>
          <w:tcPr>
            <w:tcW w:w="2835" w:type="dxa"/>
          </w:tcPr>
          <w:p w14:paraId="7156D40B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Ação</w:t>
            </w:r>
          </w:p>
        </w:tc>
        <w:tc>
          <w:tcPr>
            <w:tcW w:w="6236" w:type="dxa"/>
          </w:tcPr>
          <w:p w14:paraId="2B118E2D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Fungicida, bactericida e virucida</w:t>
            </w:r>
          </w:p>
        </w:tc>
      </w:tr>
      <w:tr w:rsidR="003C474B" w14:paraId="616C7388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118C02AF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Toxicidade</w:t>
            </w:r>
          </w:p>
        </w:tc>
        <w:tc>
          <w:tcPr>
            <w:tcW w:w="6236" w:type="dxa"/>
            <w:shd w:val="clear" w:color="auto" w:fill="EBF1F8"/>
          </w:tcPr>
          <w:p w14:paraId="434FA4A7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Atóxico, biodegradável</w:t>
            </w:r>
          </w:p>
        </w:tc>
      </w:tr>
      <w:tr w:rsidR="003C474B" w14:paraId="6C96FF80" w14:textId="77777777">
        <w:trPr>
          <w:jc w:val="center"/>
        </w:trPr>
        <w:tc>
          <w:tcPr>
            <w:tcW w:w="2835" w:type="dxa"/>
          </w:tcPr>
          <w:p w14:paraId="18991295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Resíduo</w:t>
            </w:r>
          </w:p>
        </w:tc>
        <w:tc>
          <w:tcPr>
            <w:tcW w:w="6236" w:type="dxa"/>
          </w:tcPr>
          <w:p w14:paraId="436AA05E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Sem resíduos tóxicos/corrosivos</w:t>
            </w:r>
          </w:p>
        </w:tc>
      </w:tr>
    </w:tbl>
    <w:p w14:paraId="77D4CB08" w14:textId="77777777" w:rsidR="003C474B" w:rsidRDefault="003C474B"/>
    <w:p w14:paraId="397DE3B9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t>6. NORMAS TÉCNICAS E LEGISLAÇÃO APLICÁVEL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C474B" w14:paraId="2CE7191C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2D9606C0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Norma / Legislação</w:t>
            </w:r>
          </w:p>
        </w:tc>
        <w:tc>
          <w:tcPr>
            <w:tcW w:w="6236" w:type="dxa"/>
            <w:shd w:val="clear" w:color="auto" w:fill="1B3A5C"/>
          </w:tcPr>
          <w:p w14:paraId="6F8DC5B8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 w:rsidR="003C474B" w14:paraId="1D7EFC20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38BB04FD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ABNT NBR 14679:2012</w:t>
            </w:r>
          </w:p>
        </w:tc>
        <w:tc>
          <w:tcPr>
            <w:tcW w:w="6236" w:type="dxa"/>
            <w:shd w:val="clear" w:color="auto" w:fill="EBF1F8"/>
          </w:tcPr>
          <w:p w14:paraId="79BB3220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Higienização em sistemas de climatização</w:t>
            </w:r>
          </w:p>
        </w:tc>
      </w:tr>
      <w:tr w:rsidR="003C474B" w14:paraId="2AC263AA" w14:textId="77777777">
        <w:trPr>
          <w:jc w:val="center"/>
        </w:trPr>
        <w:tc>
          <w:tcPr>
            <w:tcW w:w="2835" w:type="dxa"/>
          </w:tcPr>
          <w:p w14:paraId="2B9B0CE7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ABNT NBR 15848:2010</w:t>
            </w:r>
          </w:p>
        </w:tc>
        <w:tc>
          <w:tcPr>
            <w:tcW w:w="6236" w:type="dxa"/>
          </w:tcPr>
          <w:p w14:paraId="764AB303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Qualidade do ar de interiores</w:t>
            </w:r>
          </w:p>
        </w:tc>
      </w:tr>
      <w:tr w:rsidR="003C474B" w14:paraId="759503B8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7E76480C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Portaria MS nº 3.523/1998</w:t>
            </w:r>
          </w:p>
        </w:tc>
        <w:tc>
          <w:tcPr>
            <w:tcW w:w="6236" w:type="dxa"/>
            <w:shd w:val="clear" w:color="auto" w:fill="EBF1F8"/>
          </w:tcPr>
          <w:p w14:paraId="1AB6E5A7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Manutenção da qualidade do ar (PMOC)</w:t>
            </w:r>
          </w:p>
        </w:tc>
      </w:tr>
      <w:tr w:rsidR="003C474B" w14:paraId="3F163DA6" w14:textId="77777777">
        <w:trPr>
          <w:jc w:val="center"/>
        </w:trPr>
        <w:tc>
          <w:tcPr>
            <w:tcW w:w="2835" w:type="dxa"/>
          </w:tcPr>
          <w:p w14:paraId="70BC91B1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Resolução RE nº 09/2003 — ANVISA</w:t>
            </w:r>
          </w:p>
        </w:tc>
        <w:tc>
          <w:tcPr>
            <w:tcW w:w="6236" w:type="dxa"/>
          </w:tcPr>
          <w:p w14:paraId="0D2E2A37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Padrões de qualidade do ar interior</w:t>
            </w:r>
          </w:p>
        </w:tc>
      </w:tr>
      <w:tr w:rsidR="003C474B" w14:paraId="0FC94077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5347CF96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IEST-RP-CC001</w:t>
            </w:r>
          </w:p>
        </w:tc>
        <w:tc>
          <w:tcPr>
            <w:tcW w:w="6236" w:type="dxa"/>
            <w:shd w:val="clear" w:color="auto" w:fill="EBF1F8"/>
          </w:tcPr>
          <w:p w14:paraId="04F395DF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Filtros HEPA e ULPA</w:t>
            </w:r>
          </w:p>
        </w:tc>
      </w:tr>
      <w:tr w:rsidR="003C474B" w14:paraId="399C33AE" w14:textId="77777777">
        <w:trPr>
          <w:jc w:val="center"/>
        </w:trPr>
        <w:tc>
          <w:tcPr>
            <w:tcW w:w="2835" w:type="dxa"/>
          </w:tcPr>
          <w:p w14:paraId="36BACE67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NR-33</w:t>
            </w:r>
          </w:p>
        </w:tc>
        <w:tc>
          <w:tcPr>
            <w:tcW w:w="6236" w:type="dxa"/>
          </w:tcPr>
          <w:p w14:paraId="378D0F99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Espaços Confinados</w:t>
            </w:r>
          </w:p>
        </w:tc>
      </w:tr>
      <w:tr w:rsidR="003C474B" w14:paraId="120E8D77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38775E8C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NR-35</w:t>
            </w:r>
          </w:p>
        </w:tc>
        <w:tc>
          <w:tcPr>
            <w:tcW w:w="6236" w:type="dxa"/>
            <w:shd w:val="clear" w:color="auto" w:fill="EBF1F8"/>
          </w:tcPr>
          <w:p w14:paraId="5672ED83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Trabalho em Altura</w:t>
            </w:r>
          </w:p>
        </w:tc>
      </w:tr>
      <w:tr w:rsidR="003C474B" w14:paraId="605CEEE4" w14:textId="77777777">
        <w:trPr>
          <w:jc w:val="center"/>
        </w:trPr>
        <w:tc>
          <w:tcPr>
            <w:tcW w:w="2835" w:type="dxa"/>
          </w:tcPr>
          <w:p w14:paraId="5355BDA9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NR-06</w:t>
            </w:r>
          </w:p>
        </w:tc>
        <w:tc>
          <w:tcPr>
            <w:tcW w:w="6236" w:type="dxa"/>
          </w:tcPr>
          <w:p w14:paraId="1B59D569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EPIs</w:t>
            </w:r>
          </w:p>
        </w:tc>
      </w:tr>
      <w:tr w:rsidR="003C474B" w14:paraId="5675189F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6845812F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Lei 14.133/2021</w:t>
            </w:r>
          </w:p>
        </w:tc>
        <w:tc>
          <w:tcPr>
            <w:tcW w:w="6236" w:type="dxa"/>
            <w:shd w:val="clear" w:color="auto" w:fill="EBF1F8"/>
          </w:tcPr>
          <w:p w14:paraId="4D79D88B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Nova Lei de Licitações</w:t>
            </w:r>
          </w:p>
        </w:tc>
      </w:tr>
    </w:tbl>
    <w:p w14:paraId="653E7A94" w14:textId="77777777" w:rsidR="003C474B" w:rsidRDefault="003C474B"/>
    <w:p w14:paraId="28F17268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t>7. SEGURANÇA DO TRABALHO</w:t>
      </w:r>
    </w:p>
    <w:p w14:paraId="51BED62C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EPIs obrigatórios: máscara PFF2/PFF3 com filtro para particulados e vapores orgânicos, óculos de proteção, luvas nitrílicas, capacete (quando em altura), calçado de segurança;</w:t>
      </w:r>
    </w:p>
    <w:p w14:paraId="212B4062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Em dutos que caracterizem espaços confinados (NR-33), a equipe deverá possuir treinamento específico, e os serviços seguirão: APR, PT, vigia, medição de atmosfera (O₂, gases tóxicos e explosivos) e plano de resgate;</w:t>
      </w:r>
    </w:p>
    <w:p w14:paraId="1351C6BF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Para acesso em altura (forros, casas de máquinas), treinamento NR-35 vigente;</w:t>
      </w:r>
    </w:p>
    <w:p w14:paraId="43424A61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Emitir APR (Análise Preliminar de Risco) e PT (Permissão de Trabalho) antes do início em cada pavimento;</w:t>
      </w:r>
    </w:p>
    <w:p w14:paraId="612C3F88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DDS (Diálogo Diário de Segurança) com registro em ata;</w:t>
      </w:r>
    </w:p>
    <w:p w14:paraId="798E2B81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Sinalização dos ambientes: "Serviço de Manutenção — Não Ligar o Ar Condicionado";</w:t>
      </w:r>
    </w:p>
    <w:p w14:paraId="5E27F1AB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Sistema de climatização do ramal em limpeza desligado e bloqueado (LOTO);</w:t>
      </w:r>
    </w:p>
    <w:p w14:paraId="3D6F0610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Vedado uso de produtos inflamáveis ou com ponto de fulgor inferior a 60°C no interior dos dutos.</w:t>
      </w:r>
    </w:p>
    <w:p w14:paraId="67485E97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t>8. CONDIÇÕES DE EXECUÇÃO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C474B" w14:paraId="0DFBDF1C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5E61AB55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w="6236" w:type="dxa"/>
            <w:shd w:val="clear" w:color="auto" w:fill="1B3A5C"/>
          </w:tcPr>
          <w:p w14:paraId="63F6CBF8" w14:textId="77777777" w:rsidR="003C47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</w:tr>
      <w:tr w:rsidR="003C474B" w14:paraId="03758E83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12AAEBDF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Horário</w:t>
            </w:r>
          </w:p>
        </w:tc>
        <w:tc>
          <w:tcPr>
            <w:tcW w:w="6236" w:type="dxa"/>
            <w:shd w:val="clear" w:color="auto" w:fill="EBF1F8"/>
          </w:tcPr>
          <w:p w14:paraId="4227946A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Preferencialmente fora do expediente (noturno/fins de semana)</w:t>
            </w:r>
          </w:p>
        </w:tc>
      </w:tr>
      <w:tr w:rsidR="003C474B" w14:paraId="18707BAA" w14:textId="77777777">
        <w:trPr>
          <w:jc w:val="center"/>
        </w:trPr>
        <w:tc>
          <w:tcPr>
            <w:tcW w:w="2835" w:type="dxa"/>
          </w:tcPr>
          <w:p w14:paraId="4FE8EF90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Sistema de climatização</w:t>
            </w:r>
          </w:p>
        </w:tc>
        <w:tc>
          <w:tcPr>
            <w:tcW w:w="6236" w:type="dxa"/>
          </w:tcPr>
          <w:p w14:paraId="363B3517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Desligado e bloqueado (LOTO) no ramal em trabalho</w:t>
            </w:r>
          </w:p>
        </w:tc>
      </w:tr>
      <w:tr w:rsidR="003C474B" w14:paraId="7323BE20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2E44E719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Acesso aos dutos</w:t>
            </w:r>
          </w:p>
        </w:tc>
        <w:tc>
          <w:tcPr>
            <w:tcW w:w="6236" w:type="dxa"/>
            <w:shd w:val="clear" w:color="auto" w:fill="EBF1F8"/>
          </w:tcPr>
          <w:p w14:paraId="246288B8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Portas de inspeção, difusores ou grelhas removíveis</w:t>
            </w:r>
          </w:p>
        </w:tc>
      </w:tr>
      <w:tr w:rsidR="003C474B" w14:paraId="338EADDB" w14:textId="77777777">
        <w:trPr>
          <w:jc w:val="center"/>
        </w:trPr>
        <w:tc>
          <w:tcPr>
            <w:tcW w:w="2835" w:type="dxa"/>
          </w:tcPr>
          <w:p w14:paraId="3D41D62C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Abertura de novos acessos</w:t>
            </w:r>
          </w:p>
        </w:tc>
        <w:tc>
          <w:tcPr>
            <w:tcW w:w="6236" w:type="dxa"/>
          </w:tcPr>
          <w:p w14:paraId="21C23C43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Somente com autorização da fiscalização</w:t>
            </w:r>
          </w:p>
        </w:tc>
      </w:tr>
      <w:tr w:rsidR="003C474B" w14:paraId="4946E636" w14:textId="77777777">
        <w:trPr>
          <w:jc w:val="center"/>
        </w:trPr>
        <w:tc>
          <w:tcPr>
            <w:tcW w:w="2835" w:type="dxa"/>
            <w:shd w:val="clear" w:color="auto" w:fill="EBF1F8"/>
          </w:tcPr>
          <w:p w14:paraId="03B08A65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Proteção do mobiliário</w:t>
            </w:r>
          </w:p>
        </w:tc>
        <w:tc>
          <w:tcPr>
            <w:tcW w:w="6236" w:type="dxa"/>
            <w:shd w:val="clear" w:color="auto" w:fill="EBF1F8"/>
          </w:tcPr>
          <w:p w14:paraId="26BA0462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Cobrir com lonas plásticas todo mobiliário próximo</w:t>
            </w:r>
          </w:p>
        </w:tc>
      </w:tr>
      <w:tr w:rsidR="003C474B" w14:paraId="6C4A57F2" w14:textId="77777777">
        <w:trPr>
          <w:jc w:val="center"/>
        </w:trPr>
        <w:tc>
          <w:tcPr>
            <w:tcW w:w="2835" w:type="dxa"/>
          </w:tcPr>
          <w:p w14:paraId="3FFA91D0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Sequência de limpeza</w:t>
            </w:r>
          </w:p>
        </w:tc>
        <w:tc>
          <w:tcPr>
            <w:tcW w:w="6236" w:type="dxa"/>
          </w:tcPr>
          <w:p w14:paraId="0AB8BD7F" w14:textId="77777777" w:rsidR="003C474B" w:rsidRDefault="00000000">
            <w:r>
              <w:rPr>
                <w:rFonts w:ascii="Calibri" w:hAnsi="Calibri"/>
                <w:color w:val="333333"/>
                <w:sz w:val="18"/>
              </w:rPr>
              <w:t>Do ramal mais distante para o mais próximo da UTA</w:t>
            </w:r>
          </w:p>
        </w:tc>
      </w:tr>
    </w:tbl>
    <w:p w14:paraId="7B1CE28F" w14:textId="77777777" w:rsidR="003C474B" w:rsidRDefault="003C474B"/>
    <w:p w14:paraId="1E2C8DB3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t>9. QUALIFICAÇÃO TÉCNICA EXIGIDA</w:t>
      </w:r>
    </w:p>
    <w:p w14:paraId="2E44C859" w14:textId="77777777" w:rsidR="003C474B" w:rsidRDefault="00000000">
      <w:pPr>
        <w:spacing w:after="120"/>
      </w:pPr>
      <w:r>
        <w:rPr>
          <w:rFonts w:ascii="Calibri" w:hAnsi="Calibri"/>
          <w:color w:val="333333"/>
        </w:rPr>
        <w:t>A empresa licitante deverá comprovar, na fase de habilitação técnica:</w:t>
      </w:r>
    </w:p>
    <w:p w14:paraId="1FC6BA47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lastRenderedPageBreak/>
        <w:t>Registro ativo no CREA ou CRQ com habilitação para os serviços;</w:t>
      </w:r>
    </w:p>
    <w:p w14:paraId="25E4F542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Responsável técnico (eng. mecânico, químico ou de segurança) com experiência em limpeza HVAC;</w:t>
      </w:r>
    </w:p>
    <w:p w14:paraId="5BA1B90B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Atestado(s) de capacidade técnica para limpeza robotizada de dutos em edificações comerciais ou públicas, extensão mínima compatível (1.300 m);</w:t>
      </w:r>
    </w:p>
    <w:p w14:paraId="6644D38E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Equipamentos próprios ou locados: robô de inspeção, robô escovador, exaustão HEPA certificada e nebulizador ULV;</w:t>
      </w:r>
    </w:p>
    <w:p w14:paraId="7974D263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Seguro de responsabilidade civil profissional vigente.</w:t>
      </w:r>
    </w:p>
    <w:p w14:paraId="11B81E13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t>10. OBRIGAÇÕES DA CONTRATADA</w:t>
      </w:r>
    </w:p>
    <w:p w14:paraId="5F6666FD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Executar conforme esta Especificação Técnica e as normas NBR 14679:2012 e NBR 15848:2010;</w:t>
      </w:r>
    </w:p>
    <w:p w14:paraId="7689D891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Fornecer todos os equipamentos robotizados, insumos (biocida ANVISA), ferramentas e EPIs;</w:t>
      </w:r>
    </w:p>
    <w:p w14:paraId="214618A8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Emitir ART junto ao CREA/ES;</w:t>
      </w:r>
    </w:p>
    <w:p w14:paraId="192CA0C0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Apresentar certificado de integridade do filtro HEPA antes do início;</w:t>
      </w:r>
    </w:p>
    <w:p w14:paraId="601FB6AC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Apresentar ficha técnica e registro ANVISA do agente biocida;</w:t>
      </w:r>
    </w:p>
    <w:p w14:paraId="3BAFC4EB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Proteger mobiliário, pisos e equipamentos dos ambientes;</w:t>
      </w:r>
    </w:p>
    <w:p w14:paraId="61223C71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Responsabilizar-se por danos ao sistema de dutos, forros e instalações;</w:t>
      </w:r>
    </w:p>
    <w:p w14:paraId="7975A96B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Emitir Laudo Técnico de Limpeza com relatório fotográfico (antes/depois), mapeamento e declaração de conformidade;</w:t>
      </w:r>
    </w:p>
    <w:p w14:paraId="31F15D11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Garantia de atendimento aos padrões de qualidade do ar da RE 09/2003 ANVISA;</w:t>
      </w:r>
    </w:p>
    <w:p w14:paraId="138C1DEF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Limpeza dos ambientes ao término de cada jornada.</w:t>
      </w:r>
    </w:p>
    <w:p w14:paraId="01651B9E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t>11. OBRIGAÇÕES DA CONTRATANTE</w:t>
      </w:r>
    </w:p>
    <w:p w14:paraId="1EE11BF2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Liberar acesso controlado aos pavimentos e casas de máquinas;</w:t>
      </w:r>
    </w:p>
    <w:p w14:paraId="3CF9D873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Providenciar desligamento e bloqueio do sistema nos ramais programados;</w:t>
      </w:r>
    </w:p>
    <w:p w14:paraId="57F18855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Comunicar servidores e ocupantes sobre o cronograma de execução;</w:t>
      </w:r>
    </w:p>
    <w:p w14:paraId="68081139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Designar fiscalização técnica;</w:t>
      </w:r>
    </w:p>
    <w:p w14:paraId="1889AA93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Disponibilizar projetos do sistema HVAC quando disponíveis.</w:t>
      </w:r>
    </w:p>
    <w:p w14:paraId="74618E55" w14:textId="77777777" w:rsidR="003C474B" w:rsidRDefault="00000000">
      <w:pPr>
        <w:pStyle w:val="Ttulo1"/>
      </w:pPr>
      <w:r>
        <w:rPr>
          <w:rFonts w:ascii="Calibri" w:hAnsi="Calibri"/>
          <w:color w:val="1B3A5C"/>
        </w:rPr>
        <w:t>12. DISPOSIÇÕES GERAIS</w:t>
      </w:r>
    </w:p>
    <w:p w14:paraId="5D9E5747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Execução preferencialmente fora do expediente (noturno 18h–06h ou fins de semana);</w:t>
      </w:r>
    </w:p>
    <w:p w14:paraId="1E871723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Durante o expediente, somente com autorização escrita e isolamento total do ramal;</w:t>
      </w:r>
    </w:p>
    <w:p w14:paraId="3F8F531C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Serviços fora do escopo (medição microbiológica, substituição de dutos, limpeza de evaporadoras) serão objeto de aditivo;</w:t>
      </w:r>
    </w:p>
    <w:p w14:paraId="78743841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Casos omissos resolvidos pela fiscalização com base nas normas aplicáveis;</w:t>
      </w:r>
    </w:p>
    <w:p w14:paraId="1D9F02B6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A Contratada deverá reparar quaisquer danos a dutos, forros, instalações e mobiliário;</w:t>
      </w:r>
    </w:p>
    <w:p w14:paraId="7837C593" w14:textId="77777777" w:rsidR="003C474B" w:rsidRDefault="00000000">
      <w:pPr>
        <w:pStyle w:val="Commarcadores"/>
      </w:pPr>
      <w:r>
        <w:rPr>
          <w:rFonts w:ascii="Calibri" w:hAnsi="Calibri"/>
          <w:color w:val="333333"/>
        </w:rPr>
        <w:t>Periodicidade recomendada: 24 meses, conforme NBR 14679:2012 e PMOC.</w:t>
      </w:r>
    </w:p>
    <w:p w14:paraId="0EA380DB" w14:textId="77777777" w:rsidR="003C474B" w:rsidRDefault="003C474B"/>
    <w:p w14:paraId="31930D21" w14:textId="77777777" w:rsidR="003C474B" w:rsidRDefault="003C474B"/>
    <w:p w14:paraId="716B6DF9" w14:textId="77777777" w:rsidR="003C474B" w:rsidRDefault="00000000">
      <w:pPr>
        <w:spacing w:after="600"/>
        <w:jc w:val="center"/>
      </w:pPr>
      <w:r>
        <w:rPr>
          <w:rFonts w:ascii="Calibri" w:hAnsi="Calibri"/>
          <w:color w:val="333333"/>
        </w:rPr>
        <w:t>Vitória/ES, maio de 2026.</w:t>
      </w:r>
    </w:p>
    <w:p w14:paraId="4166D222" w14:textId="77777777" w:rsidR="003C474B" w:rsidRDefault="003C474B"/>
    <w:p w14:paraId="209832C0" w14:textId="77777777" w:rsidR="003C474B" w:rsidRDefault="003C474B"/>
    <w:p w14:paraId="09DFC5C5" w14:textId="77777777" w:rsidR="003C474B" w:rsidRDefault="00000000">
      <w:pPr>
        <w:jc w:val="center"/>
      </w:pPr>
      <w:r>
        <w:rPr>
          <w:color w:val="333333"/>
          <w:sz w:val="20"/>
        </w:rPr>
        <w:t>__________________________________________________</w:t>
      </w:r>
    </w:p>
    <w:p w14:paraId="68B2DE1F" w14:textId="77777777" w:rsidR="003C474B" w:rsidRDefault="00000000">
      <w:pPr>
        <w:spacing w:after="40"/>
        <w:jc w:val="center"/>
      </w:pPr>
      <w:r>
        <w:rPr>
          <w:rFonts w:ascii="Calibri" w:hAnsi="Calibri"/>
          <w:b/>
          <w:color w:val="333333"/>
        </w:rPr>
        <w:t>Luis Fernando</w:t>
      </w:r>
    </w:p>
    <w:p w14:paraId="31003703" w14:textId="77777777" w:rsidR="003C474B" w:rsidRDefault="00000000">
      <w:pPr>
        <w:spacing w:after="120"/>
        <w:jc w:val="center"/>
      </w:pPr>
      <w:r>
        <w:rPr>
          <w:rFonts w:ascii="Calibri" w:hAnsi="Calibri"/>
          <w:color w:val="333333"/>
          <w:sz w:val="20"/>
        </w:rPr>
        <w:t>Setor de Engenharia — SRAES/MGI</w:t>
      </w:r>
    </w:p>
    <w:sectPr w:rsidR="003C474B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146121">
    <w:abstractNumId w:val="8"/>
  </w:num>
  <w:num w:numId="2" w16cid:durableId="1590655795">
    <w:abstractNumId w:val="6"/>
  </w:num>
  <w:num w:numId="3" w16cid:durableId="2116359138">
    <w:abstractNumId w:val="5"/>
  </w:num>
  <w:num w:numId="4" w16cid:durableId="177619562">
    <w:abstractNumId w:val="4"/>
  </w:num>
  <w:num w:numId="5" w16cid:durableId="1727679035">
    <w:abstractNumId w:val="7"/>
  </w:num>
  <w:num w:numId="6" w16cid:durableId="891891671">
    <w:abstractNumId w:val="3"/>
  </w:num>
  <w:num w:numId="7" w16cid:durableId="381752212">
    <w:abstractNumId w:val="2"/>
  </w:num>
  <w:num w:numId="8" w16cid:durableId="408700398">
    <w:abstractNumId w:val="1"/>
  </w:num>
  <w:num w:numId="9" w16cid:durableId="13102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74B"/>
    <w:rsid w:val="004A0E78"/>
    <w:rsid w:val="00AA1D8D"/>
    <w:rsid w:val="00B47730"/>
    <w:rsid w:val="00CB0664"/>
    <w:rsid w:val="00F822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1FD3EFC-023D-481A-BA30-D6D0D1A3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1485</Words>
  <Characters>9136</Characters>
  <Application>Microsoft Office Word</Application>
  <DocSecurity>0</DocSecurity>
  <Lines>268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FERNANDO DIAS</cp:lastModifiedBy>
  <cp:revision>2</cp:revision>
  <dcterms:created xsi:type="dcterms:W3CDTF">2013-12-23T23:15:00Z</dcterms:created>
  <dcterms:modified xsi:type="dcterms:W3CDTF">2026-09-03T16:49:00Z</dcterms:modified>
  <cp:category/>
</cp:coreProperties>
</file>