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Lavagem e Limpeza da Fachada Envidraçada</w:t>
        <w:br/>
        <w:t>do Edifício Sede MGI/ES</w:t>
      </w:r>
    </w:p>
    <w:p>
      <w:pPr>
        <w:spacing w:after="480"/>
        <w:jc w:val="center"/>
      </w:pPr>
      <w:r>
        <w:rPr>
          <w:rFonts w:ascii="Calibri" w:hAnsi="Calibri"/>
          <w:b w:val="0"/>
          <w:color w:val="333333"/>
          <w:sz w:val="24"/>
        </w:rPr>
        <w:t>Vitória/ES</w:t>
      </w:r>
    </w:p>
    <w:p/>
    <w:p/>
    <w:p/>
    <w:p>
      <w:pPr>
        <w:spacing w:after="80"/>
        <w:jc w:val="center"/>
      </w:pPr>
      <w:r>
        <w:rPr>
          <w:rFonts w:ascii="Calibri" w:hAnsi="Calibri"/>
          <w:b w:val="0"/>
          <w:color w:val="333333"/>
          <w:sz w:val="24"/>
        </w:rPr>
        <w:t>Maio de 2026</w:t>
      </w:r>
    </w:p>
    <w:p>
      <w:pPr>
        <w:spacing w:after="120"/>
        <w:jc w:val="center"/>
      </w:pPr>
      <w:r>
        <w:rPr>
          <w:rFonts w:ascii="Calibri" w:hAnsi="Calibri"/>
          <w:b/>
          <w:color w:val="2E5E8E"/>
          <w:sz w:val="22"/>
        </w:rPr>
        <w:t>Setor de Engenharia — SRAES/MGI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OBJETO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Contratação de empresa especializada para execução dos serviços de lavagem e limpeza dos vidros da fachada (faces externa e interna) do Edifício Sede do Ministério da Gestão e da Inovação em Serviços Públicos (MGI), localizado em Vitória/ES.</w:t>
      </w:r>
    </w:p>
    <w:p>
      <w:pPr>
        <w:spacing w:after="200"/>
      </w:pPr>
      <w:r>
        <w:rPr>
          <w:rFonts w:ascii="Calibri" w:hAnsi="Calibri"/>
          <w:b w:val="0"/>
          <w:color w:val="333333"/>
          <w:sz w:val="22"/>
        </w:rPr>
        <w:t>A execução dos serviços será realizada com a utilização de equipamento de acesso motorizado (balancim elétrico tipo monolança), aproveitando os pontos de ancoragem pré-existentes na cobertura da edificação, seguindo rigorosamente as normas de segurança do trabalho para atividades em altura (NR-35) e condições na indústria da construção (NR-18).</w:t>
      </w:r>
    </w:p>
    <w:p>
      <w:pPr>
        <w:pStyle w:val="Heading1"/>
      </w:pPr>
      <w:r>
        <w:rPr>
          <w:rFonts w:ascii="Calibri" w:hAnsi="Calibri"/>
          <w:color w:val="1B3A5C"/>
        </w:rPr>
        <w:t>2. DADOS DA EDIFICAÇÃO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Edificação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Edifício Sede MGI/ES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Endereço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Altura máxima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~35 metros (Subsolo + Térreo + 10 Pavimentos)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Área estimada de limpeza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3.500 m² (faces externa e interna dos vidros)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Sistema de acesso à fachada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Balancim elétrico monolança (suspensão mecânica)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Sistema de fixação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Pontos de ancoragem pré-existentes na cobertura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ESCOPO TÉCNICO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Os serviços compreendem as seguintes atividades fundamentais:</w:t>
      </w:r>
    </w:p>
    <w:p>
      <w:pPr>
        <w:pStyle w:val="Heading2"/>
      </w:pPr>
      <w:r>
        <w:rPr>
          <w:rFonts w:ascii="Calibri" w:hAnsi="Calibri"/>
          <w:color w:val="1B3A5C"/>
        </w:rPr>
        <w:t>3.1. Mobilização, Montagem e Testes (SRAES-LIMP-001)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Mobilização de equipe técnica para transporte (ida e volta) do balancim elétrico monolança;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Inspeção visual, técnica e documental dos pontos de ancoragem pré-existentes na cobertura (ABNT NBR 16325 e NR-18.15);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Montagem do balancim elétrico, instalação dos cabos de tração, cabos de segurança (trava-quedas) e verificação do sistema elétrico;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Fornecimento de materiais de fixação e insumos consumíveis para segurança;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Emissão de termo de liberação de uso pelo responsável técnico antes do início.</w:t>
      </w:r>
    </w:p>
    <w:p>
      <w:pPr>
        <w:pStyle w:val="Heading2"/>
      </w:pPr>
      <w:r>
        <w:rPr>
          <w:rFonts w:ascii="Calibri" w:hAnsi="Calibri"/>
          <w:color w:val="1B3A5C"/>
        </w:rPr>
        <w:t>3.2. Lavagem e Limpeza dos Vidros (SRAES-LIMP-002)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Lavagem das superfícies envidraçadas (vidros, esquadrias metálicas, borrachas de vedação e pingadeiras) nas faces externa e interna;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Utilização de detergente neutro profissional e biodegradável, com aplicação através de aplicadores de microfibra que não risquem as superfícies e películas;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mecânica cuidadosa de sujidades incrustadas, poluição e manchas;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Secagem com rodos puxa-água com lâmina de borracha profissional;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dos trilhos e peitoris internos das esquadrias para evitar acúmulo de sujeira.</w:t>
      </w:r>
    </w:p>
    <w:p>
      <w:pPr>
        <w:pStyle w:val="Heading1"/>
      </w:pPr>
      <w:r>
        <w:rPr>
          <w:rFonts w:ascii="Calibri" w:hAnsi="Calibri"/>
          <w:color w:val="1B3A5C"/>
        </w:rPr>
        <w:t>4. ESPECIFICAÇÃO DOS EQUIPAMENTOS E MATERIAIS</w:t>
      </w:r>
    </w:p>
    <w:p>
      <w:pPr>
        <w:pStyle w:val="Heading2"/>
      </w:pPr>
      <w:r>
        <w:rPr>
          <w:rFonts w:ascii="Calibri" w:hAnsi="Calibri"/>
          <w:color w:val="1B3A5C"/>
        </w:rPr>
        <w:t>4.1. Balancim Elétrico Monolança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803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 Mínima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Tipo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Balancim elétrico (plataforma motorizada) individual ou monolança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Cabos de aço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Duplo (um de tração e um de segurança com trava-quedas)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Fixação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Afastadores e ganchos dimensionados para os pontos existentes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Proteções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Guarda-corpo, rodapé e piso antiderrapante (NR-18)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4.2. Insumos de Limpeza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803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 Mínima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Detergente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Neutro, profissional, biodegradável e sem agentes corrosivos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Lavador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Aplicador com luva de microfibra de alta absorção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Rodo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Puxa-água profissional articulado com lâmina de borracha macia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Raspador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 segurança com lâmina fina (usado apenas se estritamente necessário)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5. NORMAS TÉCNICAS E LEGISLAÇÃO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NR-18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Segurança e Saúde no Trabalho na Indústria da Construção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Trabalho em Altura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NR-06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Equipamentos de Proteção Individual (EPI)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NR-10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Segurança em Instalações e Serviços em Eletricidade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16325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Proteção contra quedas (Dispositivos de ancoragem)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Nova Lei de Licitações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6. SEGURANÇA DO TRABALHO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Trabalho em Altura (NR-35): Todos os limpadores de fachada operando no balancim deverão possuir certificado de treinamento em NR-35 vigente, atestado de saúde ocupacional (ASO) apto para trabalho em altura;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Sistemas de Proteção Contra Quedas: Uso obrigatório de cinto de segurança tipo paraquedista com duplo talabarte, ancorado em linha de vida independente da estrutura do balancim, acoplada a um trava-quedas deslizante;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EPIs obrigatórios: Capacete com jugular, óculos de proteção (respingos e raios UV), luvas de látex ou nitrílicas, calçado de segurança e protetor solar;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Isolamento de Área: O perímetro no térreo, abaixo da projeção do balancim, deverá ser isolado e sinalizado com telas, fitas zebradas e cones, impedindo a passagem;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Condições Climáticas: Suspensão imediata em caso de chuva, ventos fortes (&gt; 40 km/h) ou descargas atmosféricas;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Emissão diária de Análise Preliminar de Risco (APR) e Permissão de Trabalho (PT).</w:t>
      </w:r>
    </w:p>
    <w:p>
      <w:pPr>
        <w:pStyle w:val="Heading1"/>
      </w:pPr>
      <w:r>
        <w:rPr>
          <w:rFonts w:ascii="Calibri" w:hAnsi="Calibri"/>
          <w:color w:val="1B3A5C"/>
        </w:rPr>
        <w:t>7. CONDIÇÕES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Horário de execução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Externo: luz natural; Interno: fora do horário de pico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Pontos de água e energia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Fornecidos pela Contratante (Contratada traz extensões)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Ordem de execução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Iniciar do topo para a base (de cima para baixo)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Proteção de patrimônio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Equipamentos (antenas, ar condicionado) protegidos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8. QUALIFICAÇÃO TÉCNICA EXIGIDA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empresa licitante deverá comprovar, na fase de habilitação técnica: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ativo no conselho de classe competente (CREA/CRA);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Atestado(s) de capacidade técnica para limpeza de fachadas envidraçadas em altura ≥ 30 metros, ou em área compatível (3.500 m²);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Profissionais com certificação NR-35 vigente;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Seguro de responsabilidade civil vigente, cobrindo danos ao órgão e a terceiros.</w:t>
      </w:r>
    </w:p>
    <w:p>
      <w:pPr>
        <w:pStyle w:val="Heading1"/>
      </w:pPr>
      <w:r>
        <w:rPr>
          <w:rFonts w:ascii="Calibri" w:hAnsi="Calibri"/>
          <w:color w:val="1B3A5C"/>
        </w:rPr>
        <w:t>9. OBRIGAÇÕES DA CONTRATADA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Executar os serviços em estrita conformidade com esta Especificação Técnica;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balancim elétrico, ferramentas, insumos de limpeza e EPIs/EPCs;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Apresentar ART ou equivalente (se exigível pelo equipamento);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teste de carga e inspeção dos cabos do balancim antes de cada jornada;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Isolar a área de projeção térrea;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Responsabilizar-se integralmente por quebra de vidros, arranhões em esquadrias ou danos em veículos estacionados próximos;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Recolher e destinar adequadamente os resíduos gerados.</w:t>
      </w:r>
    </w:p>
    <w:p>
      <w:pPr>
        <w:pStyle w:val="Heading1"/>
      </w:pPr>
      <w:r>
        <w:rPr>
          <w:rFonts w:ascii="Calibri" w:hAnsi="Calibri"/>
          <w:color w:val="1B3A5C"/>
        </w:rPr>
        <w:t>10. OBRIGAÇÕES DA CONTRATANTE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Liberar acessos à cobertura e pontos de ancoragem;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Disponibilizar pontos de captação de água potável e energia elétrica;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Comunicar os ocupantes para que as janelas sejam mantidas fechadas durante a lavagem externa;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Designar equipe de fiscalização técnica.</w:t>
      </w:r>
    </w:p>
    <w:p>
      <w:pPr>
        <w:pStyle w:val="Heading1"/>
      </w:pPr>
      <w:r>
        <w:rPr>
          <w:rFonts w:ascii="Calibri" w:hAnsi="Calibri"/>
          <w:color w:val="1B3A5C"/>
        </w:rPr>
        <w:t>11. DISPOSIÇÕES GERAIS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 houver infiltração, borrachas ressecadas ou vidros trincados *antes* da limpeza, a Contratada paralisará o trecho e notificará a fiscalização;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casos omissos serão resolvidos em comum acordo com a fiscalização do MGI;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Serviços suplementares (troca de borrachas, aplicação de silicone, troca de vidros) não fazem parte deste escopo.</w:t>
      </w:r>
    </w:p>
    <w:p/>
    <w:p/>
    <w:p>
      <w:pPr>
        <w:spacing w:after="600"/>
        <w:jc w:val="center"/>
      </w:pPr>
      <w:r>
        <w:rPr>
          <w:rFonts w:ascii="Calibri" w:hAnsi="Calibri"/>
          <w:b w:val="0"/>
          <w:color w:val="333333"/>
          <w:sz w:val="22"/>
        </w:rPr>
        <w:t>Vitória/ES, maio de 2026.</w:t>
      </w:r>
    </w:p>
    <w:p/>
    <w:p/>
    <w:p>
      <w:pPr>
        <w:jc w:val="center"/>
      </w:pPr>
      <w:r>
        <w:rPr>
          <w:color w:val="333333"/>
          <w:sz w:val="20"/>
        </w:rPr>
        <w:t>__________________________________________________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333333"/>
          <w:sz w:val="22"/>
        </w:rPr>
        <w:t>Luis Fernando</w:t>
      </w:r>
    </w:p>
    <w:p>
      <w:pPr>
        <w:spacing w:after="120"/>
        <w:jc w:val="center"/>
      </w:pPr>
      <w:r>
        <w:rPr>
          <w:rFonts w:ascii="Calibri" w:hAnsi="Calibri"/>
          <w:b w:val="0"/>
          <w:color w:val="333333"/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