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Recuperação das Juntas de Dilatação (Manutenção Preventiva e Corretiva)</w:t>
        <w:br/>
        <w:t>da Fachada 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recuperação de juntas de dilatação (manutenção preventiva e corretiva) nas fachadas do Edifício Sede do Ministério da Gestão e da Inovação em Serviços Públicos (MGI), localizado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 execução dos serviços abrange o acesso vertical motorizado ou manual (balancim), a inspeção e o diagnóstico das fachadas, a remoção do mastique antigo, a recomposição de bordas estruturais com argamassa polimérica e a selagem final utilizando selante à base de poliuretano (PU), garantindo a perfeita estanqueidade e movimentação estrutural do edifício.</w:t>
      </w:r>
    </w:p>
    <w:p>
      <w:pPr>
        <w:pStyle w:val="Heading1"/>
      </w:pPr>
      <w:r>
        <w:rPr>
          <w:rFonts w:ascii="Calibri" w:hAnsi="Calibri"/>
          <w:color w:val="1B3A5C"/>
        </w:rPr>
        <w:t>2. DADOS DA EDIFICAÇÃO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Áreas de intervenção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Fachadas externas do edifício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Acesso para execução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Balancim (andaime suspenso) e linha de vida independente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Sistema de selagem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Selante Poliuretano (PU) com cordão delimitador de profundidade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execução dos serviços obedecerá à seguinte sequência técnica e metodológica:</w:t>
      </w:r>
    </w:p>
    <w:p>
      <w:pPr>
        <w:pStyle w:val="Heading2"/>
      </w:pPr>
      <w:r>
        <w:rPr>
          <w:rFonts w:ascii="Calibri" w:hAnsi="Calibri"/>
          <w:color w:val="1B3A5C"/>
        </w:rPr>
        <w:t>3.1. Serviços Preliminares e Acesso em Altura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Isolamento e sinalização rigorosa de toda a área de risco na projeção da fachada, no nível do térreo;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Instalação e montagem de linha de vida temporária independente;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Montagem de andaime suspenso (balancim manual/elétrico) com contrapesos e trava-quedas.</w:t>
      </w:r>
    </w:p>
    <w:p>
      <w:pPr>
        <w:pStyle w:val="Heading2"/>
      </w:pPr>
      <w:r>
        <w:rPr>
          <w:rFonts w:ascii="Calibri" w:hAnsi="Calibri"/>
          <w:color w:val="1B3A5C"/>
        </w:rPr>
        <w:t>3.2. Inspeção, Diagnóstico e Mapeamento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técnica (visual e por percussão) na fachada, mapeando patologias nas juntas;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Emissão de Relatório Técnico de Diagnóstico e Mapeamento.</w:t>
      </w:r>
    </w:p>
    <w:p>
      <w:pPr>
        <w:pStyle w:val="Heading2"/>
      </w:pPr>
      <w:r>
        <w:rPr>
          <w:rFonts w:ascii="Calibri" w:hAnsi="Calibri"/>
          <w:color w:val="1B3A5C"/>
        </w:rPr>
        <w:t>3.3. Remoção e Limpeza da Junta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estritamente manual do selante antigo utilizando estiletes e espátulas;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mecânica profunda das faces internas da junta, removendo poeira, fungos e umidade.</w:t>
      </w:r>
    </w:p>
    <w:p>
      <w:pPr>
        <w:pStyle w:val="Heading2"/>
      </w:pPr>
      <w:r>
        <w:rPr>
          <w:rFonts w:ascii="Calibri" w:hAnsi="Calibri"/>
          <w:color w:val="1B3A5C"/>
        </w:rPr>
        <w:t>3.4. Recomposição de Bordas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Escarificação do material solto nas bordas da junta quebradas;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Recomposição da geometria com argamassa polimérica de reparo estrutural.</w:t>
      </w:r>
    </w:p>
    <w:p>
      <w:pPr>
        <w:pStyle w:val="Heading2"/>
      </w:pPr>
      <w:r>
        <w:rPr>
          <w:rFonts w:ascii="Calibri" w:hAnsi="Calibri"/>
          <w:color w:val="1B3A5C"/>
        </w:rPr>
        <w:t>3.5. Selagem (Sistema PU)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Inserção de Fundo de Junta (Tarucel) Ø 25mm sob compressão, evitando adesão tripla;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de Primer específico para poliuretano nas faces laterais de concreto;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de Selante Poliuretano (PU) de alto desempenho e acabamento com espátula.</w:t>
      </w:r>
    </w:p>
    <w:p>
      <w:pPr>
        <w:pStyle w:val="Heading1"/>
      </w:pPr>
      <w:r>
        <w:rPr>
          <w:rFonts w:ascii="Calibri" w:hAnsi="Calibri"/>
          <w:color w:val="1B3A5C"/>
        </w:rPr>
        <w:t>4. ESPECIFICAÇÃO DOS MATERIAIS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 Obrigatória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Selante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Poliuretano (PU), módulo médio/baixo, resistente a raios UV.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Fundo de Junta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Cordão de polietileno expandido de célula fechada (Tarucel) Ø 25mm.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Primer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Primer promotor de adesão compatível com a marca do PU.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Argamassa de Reparo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Argamassa polimérica tixotrópica para reparo estrutural.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5.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13755:2017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Revestimentos cerâmicos de fachadas — Procedimento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15575:2013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Edificações habitacionais — Desempenho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Saúde e Segurança na Indústria da Construção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SEGURANÇA DO TRABALHO (TRABALHO EM ALTURA)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Certificação NR-35: Toda equipe com ASO apto e treinamento NR-35 válido;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Equipamentos: Uso de Kit EPI completo (cinto paraquedista, duplo talabarte com absorvedor, capacete);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Sistemas de Ancoragem: Cinto de segurança ancorado na linha de vida independente, NUNCA no balancim;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Clima: Proibido trabalho em dias de chuvas, ventos fortes ou descargas atmosféricas.</w:t>
      </w:r>
    </w:p>
    <w:p>
      <w:pPr>
        <w:pStyle w:val="Heading1"/>
      </w:pPr>
      <w:r>
        <w:rPr>
          <w:rFonts w:ascii="Calibri" w:hAnsi="Calibri"/>
          <w:color w:val="1B3A5C"/>
        </w:rPr>
        <w:t>7. QUALIFICAÇÃO TÉCNICA EXIGIDA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 com habilitação em engenharia civil;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comprovando recuperação de juntas ou selagem com PU em fachadas de edifícios (trabalho em altura);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Comprovação de treinamento NR-35.</w:t>
      </w:r>
    </w:p>
    <w:p>
      <w:pPr>
        <w:pStyle w:val="Heading1"/>
      </w:pPr>
      <w:r>
        <w:rPr>
          <w:rFonts w:ascii="Calibri" w:hAnsi="Calibri"/>
          <w:color w:val="1B3A5C"/>
        </w:rPr>
        <w:t>8.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Providenciar balancim e emitir ART de montagem da plataforma e linhas de vida;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materiais, equipamentos e EPIs;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Descarte legal do mastique velho removido;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ART de Execução de Serviços (CREA);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Apresentar Laudo Técnico Final atestando a estanqueidade;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Garantia mínima de 5 (cinco) anos para a selagem.</w:t>
      </w:r>
    </w:p>
    <w:p>
      <w:pPr>
        <w:pStyle w:val="Heading1"/>
      </w:pPr>
      <w:r>
        <w:rPr>
          <w:rFonts w:ascii="Calibri" w:hAnsi="Calibri"/>
          <w:color w:val="1B3A5C"/>
        </w:rPr>
        <w:t>9.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acesso à cobertura para ancoragem de contrapesos e cordas;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Isolar trechos do térreo durante a projeção do balancim;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para verificação de EPIs e linha de vida.</w:t>
      </w:r>
    </w:p>
    <w:p>
      <w:pPr>
        <w:pStyle w:val="Heading1"/>
      </w:pPr>
      <w:r>
        <w:rPr>
          <w:rFonts w:ascii="Calibri" w:hAnsi="Calibri"/>
          <w:color w:val="1B3A5C"/>
        </w:rPr>
        <w:t>10.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Ajustes de cronograma devido a intempéries serão decididos em comum acordo com a fiscalização.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