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ESPECIFICAÇÃO TÉCNICA E MEMORIAL DESCRITIVO</w:t>
      </w:r>
    </w:p>
    <w:p>
      <w:r>
        <w:rPr>
          <w:b/>
        </w:rPr>
        <w:t xml:space="preserve">Obra: </w:t>
      </w:r>
      <w:r>
        <w:t>Impermeabilização da marquise do Anexo ao Edifício Sede MGI/ES</w:t>
        <w:br/>
      </w:r>
      <w:r>
        <w:rPr>
          <w:b/>
        </w:rPr>
        <w:t xml:space="preserve">Data-base: </w:t>
      </w:r>
      <w:r>
        <w:t>SINAPI - 02/2026 - Espírito Santo (Desonerado)</w:t>
      </w:r>
    </w:p>
    <w:p>
      <w:pPr>
        <w:pStyle w:val="Heading2"/>
      </w:pPr>
      <w:r>
        <w:t>1. OBJETIVO</w:t>
      </w:r>
    </w:p>
    <w:p>
      <w:r>
        <w:t>O presente documento estabelece as diretrizes técnicas, métodos executivos e critérios de aceitação para os serviços de reforma e impermeabilização da marquise do anexo do Edifício Sede MGI/ES, incluindo a reestruturação da drenagem pluvial e infraestrutura de rede/elétrica.</w:t>
      </w:r>
    </w:p>
    <w:p>
      <w:pPr>
        <w:pStyle w:val="Heading2"/>
      </w:pPr>
      <w:r>
        <w:t>2. NORMAS APLICÁVEIS</w:t>
      </w:r>
    </w:p>
    <w:p>
      <w:r>
        <w:t>A execução dos serviços deverá obedecer rigorosamente às seguintes normas da ABNT:</w:t>
      </w:r>
    </w:p>
    <w:p>
      <w:pPr>
        <w:pStyle w:val="ListBullet"/>
      </w:pPr>
      <w:r>
        <w:t>NBR 9574: Execução de impermeabilização</w:t>
      </w:r>
    </w:p>
    <w:p>
      <w:pPr>
        <w:pStyle w:val="ListBullet"/>
      </w:pPr>
      <w:r>
        <w:t>NBR 9575: Impermeabilização - Seleção e projeto</w:t>
      </w:r>
    </w:p>
    <w:p>
      <w:pPr>
        <w:pStyle w:val="ListBullet"/>
      </w:pPr>
      <w:r>
        <w:t>NBR 5410: Instalações elétricas de baixa tensão</w:t>
      </w:r>
    </w:p>
    <w:p>
      <w:pPr>
        <w:pStyle w:val="ListBullet"/>
      </w:pPr>
      <w:r>
        <w:t>NBR 8160: Sistemas prediais de esgoto sanitário (aplicável à drenagem)</w:t>
      </w:r>
    </w:p>
    <w:p>
      <w:pPr>
        <w:pStyle w:val="ListBullet"/>
      </w:pPr>
      <w:r>
        <w:t>NR-18: Condições e meio ambiente de trabalho na indústria da construção</w:t>
      </w:r>
    </w:p>
    <w:p>
      <w:pPr>
        <w:pStyle w:val="ListBullet"/>
      </w:pPr>
      <w:r>
        <w:t>NR-35: Trabalho em altura</w:t>
      </w:r>
    </w:p>
    <w:p>
      <w:pPr>
        <w:pStyle w:val="Heading2"/>
      </w:pPr>
      <w:r>
        <w:t>3. ESPECIFICAÇÕES DOS SERVIÇOS (Conforme EAP)</w:t>
      </w:r>
    </w:p>
    <w:p>
      <w:pPr>
        <w:pStyle w:val="Heading3"/>
      </w:pPr>
      <w:r>
        <w:t>3.1. Serviços Preliminares e Mobilização</w:t>
      </w:r>
    </w:p>
    <w:p>
      <w:pPr>
        <w:pStyle w:val="ListBullet"/>
      </w:pPr>
      <w:r>
        <w:t>Mobilização: Transporte de ferramentas, equipamentos e pessoal para o local da obra.</w:t>
      </w:r>
    </w:p>
    <w:p>
      <w:pPr>
        <w:pStyle w:val="ListBullet"/>
      </w:pPr>
      <w:r>
        <w:t>Andaime Fachadeiro: Montagem de andaime metálico tubular para acesso seguro à testeira da marquise.</w:t>
      </w:r>
    </w:p>
    <w:p>
      <w:pPr>
        <w:pStyle w:val="ListBullet"/>
      </w:pPr>
      <w:r>
        <w:t>Isolamento e Sinalização (SRAES-JUNTAS-002): Isolamento do térreo (projeção da fachada) com fita zebrada e sinalização para evitar riscos de queda de materiais sobre pedestres.</w:t>
      </w:r>
    </w:p>
    <w:p>
      <w:pPr>
        <w:pStyle w:val="Heading3"/>
      </w:pPr>
      <w:r>
        <w:t>3.2. Demolições e Remoções</w:t>
      </w:r>
    </w:p>
    <w:p>
      <w:pPr>
        <w:pStyle w:val="ListBullet"/>
      </w:pPr>
      <w:r>
        <w:t>Remoção criteriosa do revestimento de granito da fachada/peitoril.</w:t>
      </w:r>
    </w:p>
    <w:p>
      <w:pPr>
        <w:pStyle w:val="ListBullet"/>
      </w:pPr>
      <w:r>
        <w:t>Quebra mecânica de obstáculos de concreto e remanejamento de redes elétricas/CFTV.</w:t>
      </w:r>
    </w:p>
    <w:p>
      <w:pPr>
        <w:pStyle w:val="ListBullet"/>
      </w:pPr>
      <w:r>
        <w:t>Demolição manual do contrapiso antigo e remoção completa da manta asfáltica existente para preparação da base estrutural. A remoção deve ser feita até alcançar a laje estrutural limpa.</w:t>
      </w:r>
    </w:p>
    <w:p>
      <w:pPr>
        <w:pStyle w:val="ListBullet"/>
      </w:pPr>
      <w:r>
        <w:t>Adequação/corte dos pés dos marcos metálicos que interferem no nivelamento.</w:t>
      </w:r>
    </w:p>
    <w:p>
      <w:pPr>
        <w:pStyle w:val="Heading3"/>
      </w:pPr>
      <w:r>
        <w:t>3.3. Adequação da Drenagem Pluvial</w:t>
      </w:r>
    </w:p>
    <w:p>
      <w:pPr>
        <w:pStyle w:val="ListBullet"/>
      </w:pPr>
      <w:r>
        <w:t>Substituição das antigas curvas de 90º por joelhos/curvas de 45º para otimizar o fluxo pluviométrico.</w:t>
      </w:r>
    </w:p>
    <w:p>
      <w:pPr>
        <w:pStyle w:val="ListBullet"/>
      </w:pPr>
      <w:r>
        <w:t>Fornecimento e instalação de tubos de PVC Série R Ø 75mm nos condutores verticais.</w:t>
      </w:r>
    </w:p>
    <w:p>
      <w:pPr>
        <w:pStyle w:val="ListBullet"/>
      </w:pPr>
      <w:r>
        <w:t>Instalação de ralos hemisféricos de ferro fundido ("abacaxi") Ø 75mm.</w:t>
      </w:r>
    </w:p>
    <w:p>
      <w:pPr>
        <w:pStyle w:val="Heading3"/>
      </w:pPr>
      <w:r>
        <w:t>3.4. Infraestrutura de CFTV e Elétrica</w:t>
      </w:r>
    </w:p>
    <w:p>
      <w:pPr>
        <w:pStyle w:val="ListBullet"/>
      </w:pPr>
      <w:r>
        <w:t>Escavação manual de valas e posterior reaterro para infraestrutura subterrânea.</w:t>
      </w:r>
    </w:p>
    <w:p>
      <w:pPr>
        <w:pStyle w:val="ListBullet"/>
      </w:pPr>
      <w:r>
        <w:t>Instalação de Eletroduto Corrugado PEAD (Kanaflex) Ø 75mm envelopados em concreto simples nas travessias.</w:t>
      </w:r>
    </w:p>
    <w:p>
      <w:pPr>
        <w:pStyle w:val="ListBullet"/>
      </w:pPr>
      <w:r>
        <w:t>Instalação de eletrodutos aparentes em aço galvanizado 1" (elétrica) e 2" (CFTV), incluindo caixas de passagem de alumínio (conduletes) fundido.</w:t>
      </w:r>
    </w:p>
    <w:p>
      <w:pPr>
        <w:pStyle w:val="ListBullet"/>
      </w:pPr>
      <w:r>
        <w:t>Fornecimento e execução de Caixa de Passagem Subterrânea CFTV em Alvenaria (50x50x40cm) com tampa de ferro fundido.</w:t>
      </w:r>
    </w:p>
    <w:p>
      <w:pPr>
        <w:pStyle w:val="Heading3"/>
      </w:pPr>
      <w:r>
        <w:t>3.5. Impermeabilização sobre a Laje (Marquise)</w:t>
      </w:r>
    </w:p>
    <w:p>
      <w:pPr>
        <w:pStyle w:val="ListBullet"/>
      </w:pPr>
      <w:r>
        <w:t>Regularização da Base: Execução de contrapiso em argamassa de cimento e areia com aditivo impermeabilizante (espessura 2cm), garantindo caimento mínimo de 1% em direção aos ralos.</w:t>
      </w:r>
    </w:p>
    <w:p>
      <w:pPr>
        <w:pStyle w:val="ListBullet"/>
      </w:pPr>
      <w:r>
        <w:t>Manta Asfáltica: Aplicação de primer asfáltico e posterior colagem a quente (maçarico) de manta asfáltica pré-fabricada de 3mm (SRAES-CP-048).</w:t>
      </w:r>
    </w:p>
    <w:p>
      <w:pPr>
        <w:pStyle w:val="ListBullet"/>
      </w:pPr>
      <w:r>
        <w:t>Proteção Mecânica: Execução de camada separadora e argamassa de proteção mecânica (3cm) estruturada com tela hexagonal (galinheiro).</w:t>
      </w:r>
    </w:p>
    <w:p>
      <w:pPr>
        <w:pStyle w:val="Heading3"/>
      </w:pPr>
      <w:r>
        <w:t>3.6. Revestimentos, Acabamentos e Pintura</w:t>
      </w:r>
    </w:p>
    <w:p>
      <w:pPr>
        <w:pStyle w:val="ListBullet"/>
      </w:pPr>
      <w:r>
        <w:t>Bordaduras e Peitoris: Assentamento de granito polido na testeira e topo dos peitoris (incluindo pingadeira), com rejuntamento elástico.</w:t>
      </w:r>
    </w:p>
    <w:p>
      <w:pPr>
        <w:pStyle w:val="ListBullet"/>
      </w:pPr>
      <w:r>
        <w:t>Massa e Pintura: Aplicação de massa acrílica e duas demãos de tinta acrílica premium na face interna dos peitoris.</w:t>
      </w:r>
    </w:p>
    <w:p>
      <w:pPr>
        <w:pStyle w:val="ListBullet"/>
      </w:pPr>
      <w:r>
        <w:t>Escada de Marinheiro (SRAES-CP-072): Lixamento rigoroso e aplicação de sistema epóxi (primer fosfato de zinco + duas demãos de esmalte epóxi cor bege) para proteção anticorrosiva de alto desempenho.</w:t>
      </w:r>
    </w:p>
    <w:p>
      <w:pPr>
        <w:pStyle w:val="Heading3"/>
      </w:pPr>
      <w:r>
        <w:t>3.7. Limpeza Final</w:t>
      </w:r>
    </w:p>
    <w:p>
      <w:pPr>
        <w:pStyle w:val="ListBullet"/>
      </w:pPr>
      <w:r>
        <w:t>Limpeza pesada englobando varrição, lavagem de pisos, recolhimento de resíduos e limpeza minuciosa de respingos de tinta ou argamassa nos granitos e vidros.</w:t>
      </w:r>
    </w:p>
    <w:p>
      <w:pPr>
        <w:pStyle w:val="Heading2"/>
      </w:pPr>
      <w:r>
        <w:t>4. CRITÉRIOS DE MEDIÇÃO E PAGAMENTO</w:t>
      </w:r>
    </w:p>
    <w:p>
      <w:r>
        <w:t>Os serviços serão medidos de acordo com as unidades previstas na planilha orçamentária e efetivamente executados em campo. O pagamento está condicionado à aprovação formal da fiscalização, emissão dos boletins de medição e comprovação do cumprimento das normas de segurança no trabalho.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