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92"/>
            <w:shd w:fill="A6A6A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DOCUMENTO DE FORMALIZAÇÃO DA DEMANDA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97"/>
        <w:gridCol w:w="4997"/>
      </w:tblGrid>
      <w:tr>
        <w:tc>
          <w:tcPr>
            <w:tcW w:type="dxa" w:w="14789"/>
            <w:gridSpan w:val="2"/>
            <w:shd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1"/>
              </w:rPr>
              <w:t>ÓRGÃO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19"/>
              </w:rPr>
              <w:t>Setor Requisitante (Unidade / Setor / Depto):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Serviço de Engenharia e Arquitetura / Divisão de Recursos Logísticos — SRA/ES (MGI)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19"/>
              </w:rPr>
              <w:t>Responsável pela Demanda: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Eng.º Luis Fernando Dias — Engenheiro Civil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19"/>
              </w:rPr>
              <w:t>Matrícula SIAPE: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[Inserir SIAPE]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19"/>
              </w:rPr>
              <w:t>E-mail: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luis.dias@gestao.gov.br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19"/>
              </w:rPr>
              <w:t>Telefone: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(27) XXXX-XXXX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9994"/>
      </w:tblGrid>
      <w:tr>
        <w:tc>
          <w:tcPr>
            <w:tcW w:type="dxa" w:w="9792"/>
            <w:shd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1. Justificativa da necessidade da contratação, considerando o Planejamento Estratégico, se for o caso.</w:t>
            </w:r>
          </w:p>
        </w:tc>
      </w:tr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120" w:line="276" w:lineRule="auto"/>
            </w:pPr>
            <w:r>
              <w:rPr>
                <w:b/>
              </w:rPr>
              <w:t xml:space="preserve">Contexto Geral da Obra: </w:t>
            </w:r>
            <w:r>
              <w:t>A contratação tem por objeto a execução de obras e serviços de engenharia civil e mecânica para reforma, modernização e adequação estrutural da suporte da Central de Água Gelada (CAG) do Edifício-Sede MGI/ES, orçada em R$ 176.849,07 (Custo Direto: R$ 141.491,44 | BDI 25,00%: R$ 35.357,63). A demanda justifica-se tecnicamente pelos seguintes pilares:</w:t>
            </w:r>
          </w:p>
          <w:p>
            <w:pPr>
              <w:spacing w:after="120" w:line="276" w:lineRule="auto"/>
            </w:pPr>
            <w:r>
              <w:rPr>
                <w:b/>
              </w:rPr>
              <w:t xml:space="preserve">1. Melhoria da Estrutura de Sustentação da CAG, Compressores e Tanques de Gás: </w:t>
            </w:r>
            <w:r>
              <w:t>Substituição e recuperação da estrutura metálica de suporte dos chillers, compressores e tanques de gás, severamente desgastada por oxidação. Instalação de 32 novos suportes metálicos h=0,20m c/ mantas antivibratórias nitrílicas de 30mm, 24 suportes verticais de perfis I 4"x2" h=2,0m, 16 suportes do tanque de condensação e vigas I laminadas W150x22,5 (2.060 kg de aço ASTM A36) c/ pintura epóxi bicomponente (100 μm), eliminando a transmissão de ruídos e vibrações para a laje estrutural do edifício.</w:t>
            </w:r>
          </w:p>
          <w:p>
            <w:pPr>
              <w:spacing w:after="120" w:line="276" w:lineRule="auto"/>
            </w:pPr>
            <w:r>
              <w:rPr>
                <w:b/>
              </w:rPr>
              <w:t xml:space="preserve">2. Manutenção Corretiva e Readequação do Guindaste (Grua) e Movimentação: </w:t>
            </w:r>
            <w:r>
              <w:t>Reforma estrutural integral do guindaste rotativo (grua) da CAG (substituição do tubo guia interno sem costura DN 8" Sch 40 L=5m, lança I 100mm, cabo de aço 3/8" c/ esticador 1,5t, caixa de contrapeso em concreto C20 de ~280kg, 03 flanges anelares e=5/8" H=30mm e orifício de engraxamento 45°) e fabricação de 01 carrinho metálico (1,00x2,50m) sobre trilhos de 3/4", permitindo o manuseio e movimentação segura de rotores, motores e compressores pesados.</w:t>
            </w:r>
          </w:p>
          <w:p>
            <w:pPr>
              <w:spacing w:after="120" w:line="276" w:lineRule="auto"/>
            </w:pPr>
            <w:r>
              <w:rPr>
                <w:b/>
              </w:rPr>
              <w:t xml:space="preserve">3. Segurança do Trabalho e Proteção dos Funcionários e Equipamentos: </w:t>
            </w:r>
            <w:r>
              <w:t>Atendimento rigoroso às Normas Regulamentadoras MTE (NR-11, NR-12, NR-18 e NR-35). Instalação de 22,0m de guarda-corpo em tubos de aço inox AISI 304 escovado/polido, passarelas com piso duplo em chapa de aço 4mm + chapa xadrez alumínio 2mm antiderrapante e escadas técnicas, eliminando riscos de quedas de operários e acidentes com equipamentos.</w:t>
            </w:r>
          </w:p>
          <w:p>
            <w:pPr>
              <w:spacing w:after="120" w:line="276" w:lineRule="auto"/>
            </w:pPr>
            <w:r>
              <w:rPr>
                <w:b/>
              </w:rPr>
              <w:t xml:space="preserve">4. Valorização, Conservação do Patrimônio Público e Continuidade Operacional: </w:t>
            </w:r>
            <w:r>
              <w:t>Preservação de ativos operacionais de alto valor patrimonial do MGI, garantindo o funcionamento ininterrupto do sistema de climatização central (Portaria MS nº 3.523/1998 e Resolução ANVISA RE nº 09/2003), aumentando a eficiência das manutenções periódicas e reduzindo o tempo de inatividade das instalações.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9994"/>
      </w:tblGrid>
      <w:tr>
        <w:tc>
          <w:tcPr>
            <w:tcW w:type="dxa" w:w="9792"/>
            <w:shd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2. Quantidade a ser contratada:</w:t>
            </w:r>
          </w:p>
        </w:tc>
      </w:tr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120" w:line="276" w:lineRule="auto"/>
            </w:pPr>
            <w:r>
              <w:rPr>
                <w:b/>
              </w:rPr>
              <w:t xml:space="preserve">Escopo Quantitativo: </w:t>
            </w:r>
            <w:r>
              <w:t>01 (uma) contratação de empreitada integral por preço unitário para obras e serviços de engenharia civil e mecânica da CAG, contemplando 22 itens discriminados na Planilha Orçamentária Revisão 2 (Resumo: Carrinho COMP-CAG-01; Estrutura Suporte COMP-CAG-02; Passarela COMP-CAG-03; Reforma da Grua COMP-CAG-04 a 07; Suportes e Vigamento COMP-CAG-08 a 13; Caixas de Isolamento COMP-CAG-14; Cobertura Galvalume 28,50 m²; Calhas Alumínio 16,10m; Guarda-Corpo Inox 22,0m; Remoção de Telhado 20,0 m² e Limpeza MTR 120,0 m²).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9994"/>
      </w:tblGrid>
      <w:tr>
        <w:tc>
          <w:tcPr>
            <w:tcW w:type="dxa" w:w="9792"/>
            <w:shd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3. Previsão de data em que deve ser iniciada a prestação dos serviços/entrega dos bens:</w:t>
            </w:r>
          </w:p>
        </w:tc>
      </w:tr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120" w:line="276" w:lineRule="auto"/>
            </w:pPr>
            <w:r>
              <w:rPr>
                <w:b/>
              </w:rPr>
              <w:t xml:space="preserve">Início Estimado dos Serviços: </w:t>
            </w:r>
            <w:r>
              <w:t>Outubro de 2026 (ou em até 10 dias úteis a contar da emissão da Ordem de Serviço inicial).</w:t>
            </w:r>
          </w:p>
          <w:p>
            <w:pPr>
              <w:spacing w:after="120" w:line="276" w:lineRule="auto"/>
            </w:pPr>
            <w:r>
              <w:rPr>
                <w:b/>
              </w:rPr>
              <w:t xml:space="preserve">Prazo de Execução da Obra: </w:t>
            </w:r>
            <w:r>
              <w:t>90 (noventa) dias corridos a partir da Ordem de Serviço.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9994"/>
      </w:tblGrid>
      <w:tr>
        <w:tc>
          <w:tcPr>
            <w:tcW w:type="dxa" w:w="9792"/>
            <w:shd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4. Local da prestação dos serviços/entrega dos bens:</w:t>
            </w:r>
          </w:p>
        </w:tc>
      </w:tr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120" w:line="276" w:lineRule="auto"/>
            </w:pPr>
            <w:r>
              <w:rPr>
                <w:b/>
              </w:rPr>
              <w:t xml:space="preserve">Endereço da Execução: </w:t>
            </w:r>
            <w:r>
              <w:t>Central de Água Gelada (CAG) do Edifício-Sede da Superintendência Regional de Administração no Estado do Espírito Santo (SRA/MGI-ES), localizado em Vitória — 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9994"/>
      </w:tblGrid>
      <w:tr>
        <w:tc>
          <w:tcPr>
            <w:tcW w:type="dxa" w:w="9792"/>
            <w:shd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5. Alinhamento ao Plano Anual de Contratação – PAC</w:t>
            </w:r>
          </w:p>
        </w:tc>
      </w:tr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120" w:line="276" w:lineRule="auto"/>
            </w:pPr>
            <w:r>
              <w:rPr>
                <w:b/>
              </w:rPr>
              <w:t xml:space="preserve">Alinhamento Estratégico: </w:t>
            </w:r>
            <w:r>
              <w:t>A demanda encontra-se devidamente alinhada e contemplada no Plano Anual de Contratações (PAC) da SRA/MGI-ES, enquadrada na categoria de Manutenção, Conservação e Modernização de Infraestrutura Predial e Sistemas de Climatização Central.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9994"/>
      </w:tblGrid>
      <w:tr>
        <w:tc>
          <w:tcPr>
            <w:tcW w:type="dxa" w:w="9792"/>
            <w:shd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6. Indicação do membro da equipe de planejamento e se necessário o responsável pela fiscalização:</w:t>
            </w:r>
          </w:p>
          <w:p>
            <w:pPr>
              <w:spacing w:after="0"/>
            </w:pPr>
            <w:r>
              <w:rPr>
                <w:i/>
                <w:color w:val="444444"/>
                <w:sz w:val="17"/>
              </w:rPr>
              <w:t>(nome / SIAPE / email / telefone / ciente obrigatório do Indicado)</w:t>
            </w:r>
          </w:p>
        </w:tc>
      </w:tr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120" w:line="276" w:lineRule="auto"/>
            </w:pPr>
            <w:r>
              <w:rPr>
                <w:b/>
              </w:rPr>
              <w:t xml:space="preserve">Integrante Técnico / Responsável pela Especificação: </w:t>
            </w:r>
            <w:r>
              <w:t>Eng.º Luis Fernando Dias — Engenheiro Civil / CREA-ES | SIAPE: [Inserir] | E-mail: luis.dias@gestao.gov.br | Tel: (27) XXXX-XXXX — Ciente Obrigatório.</w:t>
            </w:r>
          </w:p>
          <w:p>
            <w:pPr>
              <w:spacing w:after="120" w:line="276" w:lineRule="auto"/>
            </w:pPr>
            <w:r>
              <w:rPr>
                <w:b/>
              </w:rPr>
              <w:t xml:space="preserve">Integrante Requisitante: </w:t>
            </w:r>
            <w:r>
              <w:t>[Nome do Servidor Requisitante] | SIAPE: [Inserir] | E-mail: [Inserir] | Tel: (27) XXXX-XXXX — Ciente Obrigatório.</w:t>
            </w:r>
          </w:p>
          <w:p>
            <w:pPr>
              <w:spacing w:after="120" w:line="276" w:lineRule="auto"/>
            </w:pPr>
            <w:r>
              <w:rPr>
                <w:b/>
              </w:rPr>
              <w:t xml:space="preserve">Integrante Administrativo: </w:t>
            </w:r>
            <w:r>
              <w:t>[Nome do Servidor Administrativo] | SIAPE: [Inserir] | E-mail: [Inserir] | Tel: (27) XXXX-XXXX — Ciente Obrigatório.</w:t>
            </w:r>
          </w:p>
        </w:tc>
      </w:tr>
    </w:tbl>
    <w:p>
      <w:pPr>
        <w:spacing w:after="80"/>
      </w:pPr>
    </w:p>
    <w:p>
      <w:pPr>
        <w:spacing w:before="320" w:after="480"/>
      </w:pPr>
      <w:r>
        <w:rPr>
          <w:sz w:val="19"/>
        </w:rPr>
        <w:t>Vitória, 07 de agosto de 2026.</w:t>
      </w:r>
    </w:p>
    <w:p>
      <w:pPr>
        <w:spacing w:before="240" w:after="80"/>
        <w:jc w:val="center"/>
      </w:pPr>
      <w:r>
        <w:rPr>
          <w:i/>
          <w:color w:val="666666"/>
          <w:sz w:val="18"/>
        </w:rPr>
        <w:t>Documento assinado eletronicamente</w:t>
      </w:r>
    </w:p>
    <w:sectPr w:rsidR="00FC693F" w:rsidRPr="0006063C" w:rsidSect="00034616"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