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40"/>
        </w:rPr>
        <w:t>MEMÓRIA DE CÁLCULO E QUANTIFICAÇÃO TÉCNICA DE ENGENHARIA</w:t>
      </w:r>
    </w:p>
    <w:p>
      <w:pPr>
        <w:jc w:val="center"/>
      </w:pPr>
      <w:r>
        <w:rPr>
          <w:b/>
          <w:color w:val="555555"/>
          <w:sz w:val="24"/>
        </w:rPr>
        <w:t>REFORMA E MODERNIZAÇÃO DA CENTRAL DE ÁGUA GELADA (CAG) — EDIFÍCIO SEDE MGI/ES</w:t>
      </w:r>
    </w:p>
    <w:p>
      <w:pPr>
        <w:jc w:val="center"/>
      </w:pPr>
      <w:r>
        <w:rPr>
          <w:i/>
          <w:color w:val="777777"/>
          <w:sz w:val="20"/>
        </w:rPr>
        <w:t>Orçamento Público de Engenharia Civil e Mecânica — Versão Oficial Registrada (Revisão 2)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B365D"/>
          <w:bottom w:val="single" w:sz="4" w:space="0" w:color="1B365D"/>
          <w:left w:val="none"/>
          <w:right w:val="none"/>
          <w:insideH w:val="single" w:sz="4" w:space="0" w:color="1B365D"/>
          <w:insideV w:val="none"/>
        </w:tblBorders>
      </w:tblPr>
      <w:tblGrid>
        <w:gridCol w:w="4968"/>
        <w:gridCol w:w="4968"/>
      </w:tblGrid>
      <w:tr>
        <w:tc>
          <w:tcPr>
            <w:tcW w:type="dxa" w:w="3168"/>
            <w:shd w:fill="F0F4F8"/>
          </w:tcPr>
          <w:p>
            <w:r>
              <w:rPr>
                <w:b/>
                <w:color w:val="1B365D"/>
              </w:rPr>
              <w:t>Órgão Contratante:</w:t>
            </w:r>
          </w:p>
        </w:tc>
        <w:tc>
          <w:tcPr>
            <w:tcW w:type="dxa" w:w="6480"/>
            <w:shd w:fill="F0F4F8"/>
          </w:tcPr>
          <w:p>
            <w:r>
              <w:t>Ministério da Gestão e da Inovação em Serviços Públicos — Superintendência Regional de Administração no Espírito Santo (SRA/ES)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b/>
                <w:color w:val="1B365D"/>
              </w:rPr>
              <w:t>Objeto Principal:</w:t>
            </w:r>
          </w:p>
        </w:tc>
        <w:tc>
          <w:tcPr>
            <w:tcW w:type="dxa" w:w="6480"/>
            <w:shd w:fill="FFFFFF"/>
          </w:tcPr>
          <w:p>
            <w:r>
              <w:t>Reforma e modernização das instalações da Central de Água Gelada (CAG), incluindo estrutura de suporte dos módulos do Chiller, compressores, tanques de líquido e condensação, carrinho de movimentação, grua, caixas de isolamento, cobertura/calhas e guarda-corpo inox.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b/>
                <w:color w:val="1B365D"/>
              </w:rPr>
              <w:t>Responsável Técnico:</w:t>
            </w:r>
          </w:p>
        </w:tc>
        <w:tc>
          <w:tcPr>
            <w:tcW w:type="dxa" w:w="6480"/>
            <w:shd w:fill="F0F4F8"/>
          </w:tcPr>
          <w:p>
            <w:r>
              <w:rPr>
                <w:b/>
                <w:color w:val="1B365D"/>
              </w:rPr>
              <w:t>Engº Luis Fernando Dias — Engenheiro Civil Sênior (CREA-RJ nº 1985100024)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b/>
                <w:color w:val="1B365D"/>
              </w:rPr>
              <w:t>Data da Versão Oficial:</w:t>
            </w:r>
          </w:p>
        </w:tc>
        <w:tc>
          <w:tcPr>
            <w:tcW w:type="dxa" w:w="6480"/>
            <w:shd w:fill="FFFFFF"/>
          </w:tcPr>
          <w:p>
            <w:r>
              <w:t>30 de Julho de 2026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b/>
                <w:color w:val="1B365D"/>
              </w:rPr>
              <w:t>Taxa de BDI Aplicada:</w:t>
            </w:r>
          </w:p>
        </w:tc>
        <w:tc>
          <w:tcPr>
            <w:tcW w:type="dxa" w:w="6480"/>
            <w:shd w:fill="F0F4F8"/>
          </w:tcPr>
          <w:p>
            <w:r>
              <w:t>25,00% (Acórdão TCU 2.622/2013)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b/>
                <w:color w:val="1B365D"/>
              </w:rPr>
              <w:t>VALOR TOTAL GERAL COM BDI:</w:t>
            </w:r>
          </w:p>
        </w:tc>
        <w:tc>
          <w:tcPr>
            <w:tcW w:type="dxa" w:w="6480"/>
            <w:shd w:fill="FFFFFF"/>
          </w:tcPr>
          <w:p>
            <w:r>
              <w:rPr>
                <w:b/>
                <w:color w:val="B22222"/>
              </w:rPr>
              <w:t>R$ 176.849,07 (Custo Direto: R$ 141.491,44 | BDI: R$ 35.357,63)</w:t>
            </w:r>
          </w:p>
        </w:tc>
      </w:tr>
    </w:tbl>
    <w:p/>
    <w:p>
      <w:pPr>
        <w:pStyle w:val="Heading1"/>
      </w:pPr>
      <w:r>
        <w:rPr>
          <w:color w:val="1B365D"/>
        </w:rPr>
        <w:t>1. Apresentação e Premissas Metodológicas</w:t>
      </w:r>
    </w:p>
    <w:p>
      <w:r>
        <w:t>Esta Memória de Cálculo e Quantificação Técnica de Engenharia estabelece a fundamentação matemática e dimensional detalhada para a totalidade das quantificações de serviços, estruturas metálicas, calhas, coberturas, isolamentos térmicos e ferragens descritos na planilha orçamentária oficial do projeto de reforma da CAG (Valor Total R$ 176.849,07).</w:t>
      </w:r>
    </w:p>
    <w:p>
      <w:r>
        <w:t>Todos os parâmetros geométricos e quantitativos foram elaborados e validados pelo Engenheiro Civil Sênior Engº Luis Fernando Dias (CREA-RJ nº 1985100024), extraídos diretamente dos desenhos executivos em formato DWG (Reforço da estrutura da CAG.dwg) e pranchas em PDF.</w:t>
      </w:r>
    </w:p>
    <w:p>
      <w:pPr>
        <w:pStyle w:val="Heading1"/>
      </w:pPr>
      <w:r>
        <w:rPr>
          <w:color w:val="1B365D"/>
        </w:rPr>
        <w:t>2. Resumo Quantitativo Geral por Grupo Orçamentário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008"/>
            <w:shd w:fill="1B365D"/>
          </w:tcPr>
          <w:p>
            <w:pPr>
              <w:jc w:val="left"/>
            </w:pPr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3312"/>
            <w:shd w:fill="1B365D"/>
          </w:tcPr>
          <w:p>
            <w:pPr>
              <w:jc w:val="left"/>
            </w:pPr>
            <w:r>
              <w:rPr>
                <w:b/>
                <w:color w:val="FFFFFF"/>
              </w:rPr>
              <w:t>Descrição do Grupo Orçamentário</w:t>
            </w:r>
          </w:p>
        </w:tc>
        <w:tc>
          <w:tcPr>
            <w:tcW w:type="dxa" w:w="720"/>
            <w:shd w:fill="1B365D"/>
          </w:tcPr>
          <w:p>
            <w:pPr>
              <w:jc w:val="left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864"/>
            <w:shd w:fill="1B365D"/>
          </w:tcPr>
          <w:p>
            <w:pPr>
              <w:jc w:val="right"/>
            </w:pPr>
            <w:r>
              <w:rPr>
                <w:b/>
                <w:color w:val="FFFFFF"/>
              </w:rPr>
              <w:t>Qtd.</w:t>
            </w:r>
          </w:p>
        </w:tc>
        <w:tc>
          <w:tcPr>
            <w:tcW w:type="dxa" w:w="1728"/>
            <w:shd w:fill="1B365D"/>
          </w:tcPr>
          <w:p>
            <w:pPr>
              <w:jc w:val="right"/>
            </w:pPr>
            <w:r>
              <w:rPr>
                <w:b/>
                <w:color w:val="FFFFFF"/>
              </w:rPr>
              <w:t>Custo Direto (R$)</w:t>
            </w:r>
          </w:p>
        </w:tc>
        <w:tc>
          <w:tcPr>
            <w:tcW w:type="dxa" w:w="1728"/>
            <w:shd w:fill="1B365D"/>
          </w:tcPr>
          <w:p>
            <w:pPr>
              <w:jc w:val="right"/>
            </w:pPr>
            <w:r>
              <w:rPr>
                <w:b/>
                <w:color w:val="FFFFFF"/>
              </w:rPr>
              <w:t>Preço c/ BDI (R$)</w:t>
            </w:r>
          </w:p>
        </w:tc>
        <w:tc>
          <w:tcPr>
            <w:tcW w:type="dxa" w:w="1008"/>
            <w:shd w:fill="1B365D"/>
          </w:tcPr>
          <w:p>
            <w:pPr>
              <w:jc w:val="right"/>
            </w:pPr>
            <w:r>
              <w:rPr>
                <w:b/>
                <w:color w:val="FFFFFF"/>
              </w:rPr>
              <w:t>Peso (%)</w:t>
            </w:r>
          </w:p>
        </w:tc>
      </w:tr>
      <w:tr>
        <w:tc>
          <w:tcPr>
            <w:tcW w:type="dxa" w:w="1008"/>
            <w:shd w:fill="F9FBFD"/>
          </w:tcPr>
          <w:p>
            <w:pPr>
              <w:jc w:val="left"/>
            </w:pPr>
            <w:r>
              <w:t>1.0</w:t>
            </w:r>
          </w:p>
        </w:tc>
        <w:tc>
          <w:tcPr>
            <w:tcW w:type="dxa" w:w="3312"/>
            <w:shd w:fill="F9FBFD"/>
          </w:tcPr>
          <w:p>
            <w:pPr>
              <w:jc w:val="left"/>
            </w:pPr>
            <w:r>
              <w:t>Carrinho de Movimentação de Carga da CAG</w:t>
            </w:r>
          </w:p>
        </w:tc>
        <w:tc>
          <w:tcPr>
            <w:tcW w:type="dxa" w:w="720"/>
            <w:shd w:fill="F9FBFD"/>
          </w:tcPr>
          <w:p>
            <w:pPr>
              <w:jc w:val="left"/>
            </w:pPr>
            <w:r>
              <w:t>un</w:t>
            </w:r>
          </w:p>
        </w:tc>
        <w:tc>
          <w:tcPr>
            <w:tcW w:type="dxa" w:w="864"/>
            <w:shd w:fill="F9FBFD"/>
          </w:tcPr>
          <w:p>
            <w:pPr>
              <w:jc w:val="right"/>
            </w:pPr>
            <w:r>
              <w:t>1,00</w:t>
            </w:r>
          </w:p>
        </w:tc>
        <w:tc>
          <w:tcPr>
            <w:tcW w:type="dxa" w:w="1728"/>
            <w:shd w:fill="F9FBFD"/>
          </w:tcPr>
          <w:p>
            <w:pPr>
              <w:jc w:val="right"/>
            </w:pPr>
            <w:r>
              <w:t>5.671,38</w:t>
            </w:r>
          </w:p>
        </w:tc>
        <w:tc>
          <w:tcPr>
            <w:tcW w:type="dxa" w:w="1728"/>
            <w:shd w:fill="F9FBFD"/>
          </w:tcPr>
          <w:p>
            <w:pPr>
              <w:jc w:val="right"/>
            </w:pPr>
            <w:r>
              <w:t>7.089,22</w:t>
            </w:r>
          </w:p>
        </w:tc>
        <w:tc>
          <w:tcPr>
            <w:tcW w:type="dxa" w:w="1008"/>
            <w:shd w:fill="F9FBFD"/>
          </w:tcPr>
          <w:p>
            <w:pPr>
              <w:jc w:val="right"/>
            </w:pPr>
            <w:r>
              <w:t>4,01%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t>2.0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t>Estrutura de Suporte e Trilhos do Carrinho</w:t>
            </w:r>
          </w:p>
        </w:tc>
        <w:tc>
          <w:tcPr>
            <w:tcW w:type="dxa" w:w="720"/>
            <w:shd w:fill="FFFFFF"/>
          </w:tcPr>
          <w:p>
            <w:pPr>
              <w:jc w:val="left"/>
            </w:pPr>
            <w:r>
              <w:t>kg</w:t>
            </w:r>
          </w:p>
        </w:tc>
        <w:tc>
          <w:tcPr>
            <w:tcW w:type="dxa" w:w="864"/>
            <w:shd w:fill="FFFFFF"/>
          </w:tcPr>
          <w:p>
            <w:pPr>
              <w:jc w:val="right"/>
            </w:pPr>
            <w:r>
              <w:t>450,00</w:t>
            </w:r>
          </w:p>
        </w:tc>
        <w:tc>
          <w:tcPr>
            <w:tcW w:type="dxa" w:w="1728"/>
            <w:shd w:fill="FFFFFF"/>
          </w:tcPr>
          <w:p>
            <w:pPr>
              <w:jc w:val="right"/>
            </w:pPr>
            <w:r>
              <w:t>12.078,00</w:t>
            </w:r>
          </w:p>
        </w:tc>
        <w:tc>
          <w:tcPr>
            <w:tcW w:type="dxa" w:w="1728"/>
            <w:shd w:fill="FFFFFF"/>
          </w:tcPr>
          <w:p>
            <w:pPr>
              <w:jc w:val="right"/>
            </w:pPr>
            <w:r>
              <w:t>15.097,50</w:t>
            </w:r>
          </w:p>
        </w:tc>
        <w:tc>
          <w:tcPr>
            <w:tcW w:type="dxa" w:w="1008"/>
            <w:shd w:fill="FFFFFF"/>
          </w:tcPr>
          <w:p>
            <w:pPr>
              <w:jc w:val="right"/>
            </w:pPr>
            <w:r>
              <w:t>8,54%</w:t>
            </w:r>
          </w:p>
        </w:tc>
      </w:tr>
      <w:tr>
        <w:tc>
          <w:tcPr>
            <w:tcW w:type="dxa" w:w="1008"/>
            <w:shd w:fill="F9FBFD"/>
          </w:tcPr>
          <w:p>
            <w:pPr>
              <w:jc w:val="left"/>
            </w:pPr>
            <w:r>
              <w:t>3.0</w:t>
            </w:r>
          </w:p>
        </w:tc>
        <w:tc>
          <w:tcPr>
            <w:tcW w:type="dxa" w:w="3312"/>
            <w:shd w:fill="F9FBFD"/>
          </w:tcPr>
          <w:p>
            <w:pPr>
              <w:jc w:val="left"/>
            </w:pPr>
            <w:r>
              <w:t>Passarela Metálica de Acesso e Manutenção</w:t>
            </w:r>
          </w:p>
        </w:tc>
        <w:tc>
          <w:tcPr>
            <w:tcW w:type="dxa" w:w="720"/>
            <w:shd w:fill="F9FBFD"/>
          </w:tcPr>
          <w:p>
            <w:pPr>
              <w:jc w:val="left"/>
            </w:pPr>
            <w:r>
              <w:t>m²</w:t>
            </w:r>
          </w:p>
        </w:tc>
        <w:tc>
          <w:tcPr>
            <w:tcW w:type="dxa" w:w="864"/>
            <w:shd w:fill="F9FBFD"/>
          </w:tcPr>
          <w:p>
            <w:pPr>
              <w:jc w:val="right"/>
            </w:pPr>
            <w:r>
              <w:t>2,00</w:t>
            </w:r>
          </w:p>
        </w:tc>
        <w:tc>
          <w:tcPr>
            <w:tcW w:type="dxa" w:w="1728"/>
            <w:shd w:fill="F9FBFD"/>
          </w:tcPr>
          <w:p>
            <w:pPr>
              <w:jc w:val="right"/>
            </w:pPr>
            <w:r>
              <w:t>2.812,18</w:t>
            </w:r>
          </w:p>
        </w:tc>
        <w:tc>
          <w:tcPr>
            <w:tcW w:type="dxa" w:w="1728"/>
            <w:shd w:fill="F9FBFD"/>
          </w:tcPr>
          <w:p>
            <w:pPr>
              <w:jc w:val="right"/>
            </w:pPr>
            <w:r>
              <w:t>3.515,22</w:t>
            </w:r>
          </w:p>
        </w:tc>
        <w:tc>
          <w:tcPr>
            <w:tcW w:type="dxa" w:w="1008"/>
            <w:shd w:fill="F9FBFD"/>
          </w:tcPr>
          <w:p>
            <w:pPr>
              <w:jc w:val="right"/>
            </w:pPr>
            <w:r>
              <w:t>1,99%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t>4.0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t>Reforma e Adequação do Guindaste (Grua)</w:t>
            </w:r>
          </w:p>
        </w:tc>
        <w:tc>
          <w:tcPr>
            <w:tcW w:type="dxa" w:w="720"/>
            <w:shd w:fill="FFFFFF"/>
          </w:tcPr>
          <w:p>
            <w:pPr>
              <w:jc w:val="left"/>
            </w:pPr>
            <w:r>
              <w:t>un</w:t>
            </w:r>
          </w:p>
        </w:tc>
        <w:tc>
          <w:tcPr>
            <w:tcW w:type="dxa" w:w="864"/>
            <w:shd w:fill="FFFFFF"/>
          </w:tcPr>
          <w:p>
            <w:pPr>
              <w:jc w:val="right"/>
            </w:pPr>
            <w:r>
              <w:t>1,00 cj</w:t>
            </w:r>
          </w:p>
        </w:tc>
        <w:tc>
          <w:tcPr>
            <w:tcW w:type="dxa" w:w="1728"/>
            <w:shd w:fill="FFFFFF"/>
          </w:tcPr>
          <w:p>
            <w:pPr>
              <w:jc w:val="right"/>
            </w:pPr>
            <w:r>
              <w:t>7.755,14</w:t>
            </w:r>
          </w:p>
        </w:tc>
        <w:tc>
          <w:tcPr>
            <w:tcW w:type="dxa" w:w="1728"/>
            <w:shd w:fill="FFFFFF"/>
          </w:tcPr>
          <w:p>
            <w:pPr>
              <w:jc w:val="right"/>
            </w:pPr>
            <w:r>
              <w:t>9.693,92</w:t>
            </w:r>
          </w:p>
        </w:tc>
        <w:tc>
          <w:tcPr>
            <w:tcW w:type="dxa" w:w="1008"/>
            <w:shd w:fill="FFFFFF"/>
          </w:tcPr>
          <w:p>
            <w:pPr>
              <w:jc w:val="right"/>
            </w:pPr>
            <w:r>
              <w:t>5,48%</w:t>
            </w:r>
          </w:p>
        </w:tc>
      </w:tr>
      <w:tr>
        <w:tc>
          <w:tcPr>
            <w:tcW w:type="dxa" w:w="1008"/>
            <w:shd w:fill="F9FBFD"/>
          </w:tcPr>
          <w:p>
            <w:pPr>
              <w:jc w:val="left"/>
            </w:pPr>
            <w:r>
              <w:t>5.0</w:t>
            </w:r>
          </w:p>
        </w:tc>
        <w:tc>
          <w:tcPr>
            <w:tcW w:type="dxa" w:w="3312"/>
            <w:shd w:fill="F9FBFD"/>
          </w:tcPr>
          <w:p>
            <w:pPr>
              <w:jc w:val="left"/>
            </w:pPr>
            <w:r>
              <w:t>Estrutura de Sustentação dos Módulos do Chiller</w:t>
            </w:r>
          </w:p>
        </w:tc>
        <w:tc>
          <w:tcPr>
            <w:tcW w:type="dxa" w:w="720"/>
            <w:shd w:fill="F9FBFD"/>
          </w:tcPr>
          <w:p>
            <w:pPr>
              <w:jc w:val="left"/>
            </w:pPr>
            <w:r>
              <w:t>cj</w:t>
            </w:r>
          </w:p>
        </w:tc>
        <w:tc>
          <w:tcPr>
            <w:tcW w:type="dxa" w:w="864"/>
            <w:shd w:fill="F9FBFD"/>
          </w:tcPr>
          <w:p>
            <w:pPr>
              <w:jc w:val="right"/>
            </w:pPr>
            <w:r>
              <w:t>1,00 cj</w:t>
            </w:r>
          </w:p>
        </w:tc>
        <w:tc>
          <w:tcPr>
            <w:tcW w:type="dxa" w:w="1728"/>
            <w:shd w:fill="F9FBFD"/>
          </w:tcPr>
          <w:p>
            <w:pPr>
              <w:jc w:val="right"/>
            </w:pPr>
            <w:r>
              <w:t>78.405,66</w:t>
            </w:r>
          </w:p>
        </w:tc>
        <w:tc>
          <w:tcPr>
            <w:tcW w:type="dxa" w:w="1728"/>
            <w:shd w:fill="F9FBFD"/>
          </w:tcPr>
          <w:p>
            <w:pPr>
              <w:jc w:val="right"/>
            </w:pPr>
            <w:r>
              <w:t>98.007,08</w:t>
            </w:r>
          </w:p>
        </w:tc>
        <w:tc>
          <w:tcPr>
            <w:tcW w:type="dxa" w:w="1008"/>
            <w:shd w:fill="F9FBFD"/>
          </w:tcPr>
          <w:p>
            <w:pPr>
              <w:jc w:val="right"/>
            </w:pPr>
            <w:r>
              <w:t>55,42%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t>6.0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t>Caixas de Isolamento de Condensação das Bombas</w:t>
            </w:r>
          </w:p>
        </w:tc>
        <w:tc>
          <w:tcPr>
            <w:tcW w:type="dxa" w:w="720"/>
            <w:shd w:fill="FFFFFF"/>
          </w:tcPr>
          <w:p>
            <w:pPr>
              <w:jc w:val="left"/>
            </w:pPr>
            <w:r>
              <w:t>un</w:t>
            </w:r>
          </w:p>
        </w:tc>
        <w:tc>
          <w:tcPr>
            <w:tcW w:type="dxa" w:w="864"/>
            <w:shd w:fill="FFFFFF"/>
          </w:tcPr>
          <w:p>
            <w:pPr>
              <w:jc w:val="right"/>
            </w:pPr>
            <w:r>
              <w:t>6,00</w:t>
            </w:r>
          </w:p>
        </w:tc>
        <w:tc>
          <w:tcPr>
            <w:tcW w:type="dxa" w:w="1728"/>
            <w:shd w:fill="FFFFFF"/>
          </w:tcPr>
          <w:p>
            <w:pPr>
              <w:jc w:val="right"/>
            </w:pPr>
            <w:r>
              <w:t>6.823,50</w:t>
            </w:r>
          </w:p>
        </w:tc>
        <w:tc>
          <w:tcPr>
            <w:tcW w:type="dxa" w:w="1728"/>
            <w:shd w:fill="FFFFFF"/>
          </w:tcPr>
          <w:p>
            <w:pPr>
              <w:jc w:val="right"/>
            </w:pPr>
            <w:r>
              <w:t>8.529,36</w:t>
            </w:r>
          </w:p>
        </w:tc>
        <w:tc>
          <w:tcPr>
            <w:tcW w:type="dxa" w:w="1008"/>
            <w:shd w:fill="FFFFFF"/>
          </w:tcPr>
          <w:p>
            <w:pPr>
              <w:jc w:val="right"/>
            </w:pPr>
            <w:r>
              <w:t>4,82%</w:t>
            </w:r>
          </w:p>
        </w:tc>
      </w:tr>
      <w:tr>
        <w:tc>
          <w:tcPr>
            <w:tcW w:type="dxa" w:w="1008"/>
            <w:shd w:fill="F9FBFD"/>
          </w:tcPr>
          <w:p>
            <w:pPr>
              <w:jc w:val="left"/>
            </w:pPr>
            <w:r>
              <w:t>7.0</w:t>
            </w:r>
          </w:p>
        </w:tc>
        <w:tc>
          <w:tcPr>
            <w:tcW w:type="dxa" w:w="3312"/>
            <w:shd w:fill="F9FBFD"/>
          </w:tcPr>
          <w:p>
            <w:pPr>
              <w:jc w:val="left"/>
            </w:pPr>
            <w:r>
              <w:t>Sistema de Cobertura e Calhas do Chiller</w:t>
            </w:r>
          </w:p>
        </w:tc>
        <w:tc>
          <w:tcPr>
            <w:tcW w:type="dxa" w:w="720"/>
            <w:shd w:fill="F9FBFD"/>
          </w:tcPr>
          <w:p>
            <w:pPr>
              <w:jc w:val="left"/>
            </w:pPr>
            <w:r>
              <w:t>m²/m</w:t>
            </w:r>
          </w:p>
        </w:tc>
        <w:tc>
          <w:tcPr>
            <w:tcW w:type="dxa" w:w="864"/>
            <w:shd w:fill="F9FBFD"/>
          </w:tcPr>
          <w:p>
            <w:pPr>
              <w:jc w:val="right"/>
            </w:pPr>
            <w:r>
              <w:t>44,60</w:t>
            </w:r>
          </w:p>
        </w:tc>
        <w:tc>
          <w:tcPr>
            <w:tcW w:type="dxa" w:w="1728"/>
            <w:shd w:fill="F9FBFD"/>
          </w:tcPr>
          <w:p>
            <w:pPr>
              <w:jc w:val="right"/>
            </w:pPr>
            <w:r>
              <w:t>7.233,76</w:t>
            </w:r>
          </w:p>
        </w:tc>
        <w:tc>
          <w:tcPr>
            <w:tcW w:type="dxa" w:w="1728"/>
            <w:shd w:fill="F9FBFD"/>
          </w:tcPr>
          <w:p>
            <w:pPr>
              <w:jc w:val="right"/>
            </w:pPr>
            <w:r>
              <w:t>9.042,20</w:t>
            </w:r>
          </w:p>
        </w:tc>
        <w:tc>
          <w:tcPr>
            <w:tcW w:type="dxa" w:w="1008"/>
            <w:shd w:fill="F9FBFD"/>
          </w:tcPr>
          <w:p>
            <w:pPr>
              <w:jc w:val="right"/>
            </w:pPr>
            <w:r>
              <w:t>5,11%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t>8.0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t>Guarda-Corpo Inox e Escada de Acesso à Cobertura</w:t>
            </w:r>
          </w:p>
        </w:tc>
        <w:tc>
          <w:tcPr>
            <w:tcW w:type="dxa" w:w="720"/>
            <w:shd w:fill="FFFFFF"/>
          </w:tcPr>
          <w:p>
            <w:pPr>
              <w:jc w:val="left"/>
            </w:pPr>
            <w:r>
              <w:t>m/un</w:t>
            </w:r>
          </w:p>
        </w:tc>
        <w:tc>
          <w:tcPr>
            <w:tcW w:type="dxa" w:w="864"/>
            <w:shd w:fill="FFFFFF"/>
          </w:tcPr>
          <w:p>
            <w:pPr>
              <w:jc w:val="right"/>
            </w:pPr>
            <w:r>
              <w:t>23,00</w:t>
            </w:r>
          </w:p>
        </w:tc>
        <w:tc>
          <w:tcPr>
            <w:tcW w:type="dxa" w:w="1728"/>
            <w:shd w:fill="FFFFFF"/>
          </w:tcPr>
          <w:p>
            <w:pPr>
              <w:jc w:val="right"/>
            </w:pPr>
            <w:r>
              <w:t>18.976,62</w:t>
            </w:r>
          </w:p>
        </w:tc>
        <w:tc>
          <w:tcPr>
            <w:tcW w:type="dxa" w:w="1728"/>
            <w:shd w:fill="FFFFFF"/>
          </w:tcPr>
          <w:p>
            <w:pPr>
              <w:jc w:val="right"/>
            </w:pPr>
            <w:r>
              <w:t>23.720,77</w:t>
            </w:r>
          </w:p>
        </w:tc>
        <w:tc>
          <w:tcPr>
            <w:tcW w:type="dxa" w:w="1008"/>
            <w:shd w:fill="FFFFFF"/>
          </w:tcPr>
          <w:p>
            <w:pPr>
              <w:jc w:val="right"/>
            </w:pPr>
            <w:r>
              <w:t>13,41%</w:t>
            </w:r>
          </w:p>
        </w:tc>
      </w:tr>
      <w:tr>
        <w:tc>
          <w:tcPr>
            <w:tcW w:type="dxa" w:w="1008"/>
            <w:shd w:fill="F9FBFD"/>
          </w:tcPr>
          <w:p>
            <w:pPr>
              <w:jc w:val="left"/>
            </w:pPr>
            <w:r>
              <w:t>9.0</w:t>
            </w:r>
          </w:p>
        </w:tc>
        <w:tc>
          <w:tcPr>
            <w:tcW w:type="dxa" w:w="3312"/>
            <w:shd w:fill="F9FBFD"/>
          </w:tcPr>
          <w:p>
            <w:pPr>
              <w:jc w:val="left"/>
            </w:pPr>
            <w:r>
              <w:t>Remoção e Reinstalação de Telhado Metálico</w:t>
            </w:r>
          </w:p>
        </w:tc>
        <w:tc>
          <w:tcPr>
            <w:tcW w:type="dxa" w:w="720"/>
            <w:shd w:fill="F9FBFD"/>
          </w:tcPr>
          <w:p>
            <w:pPr>
              <w:jc w:val="left"/>
            </w:pPr>
            <w:r>
              <w:t>m²</w:t>
            </w:r>
          </w:p>
        </w:tc>
        <w:tc>
          <w:tcPr>
            <w:tcW w:type="dxa" w:w="864"/>
            <w:shd w:fill="F9FBFD"/>
          </w:tcPr>
          <w:p>
            <w:pPr>
              <w:jc w:val="right"/>
            </w:pPr>
            <w:r>
              <w:t>20,00</w:t>
            </w:r>
          </w:p>
        </w:tc>
        <w:tc>
          <w:tcPr>
            <w:tcW w:type="dxa" w:w="1728"/>
            <w:shd w:fill="F9FBFD"/>
          </w:tcPr>
          <w:p>
            <w:pPr>
              <w:jc w:val="right"/>
            </w:pPr>
            <w:r>
              <w:t>539,36</w:t>
            </w:r>
          </w:p>
        </w:tc>
        <w:tc>
          <w:tcPr>
            <w:tcW w:type="dxa" w:w="1728"/>
            <w:shd w:fill="F9FBFD"/>
          </w:tcPr>
          <w:p>
            <w:pPr>
              <w:jc w:val="right"/>
            </w:pPr>
            <w:r>
              <w:t>674,20</w:t>
            </w:r>
          </w:p>
        </w:tc>
        <w:tc>
          <w:tcPr>
            <w:tcW w:type="dxa" w:w="1008"/>
            <w:shd w:fill="F9FBFD"/>
          </w:tcPr>
          <w:p>
            <w:pPr>
              <w:jc w:val="right"/>
            </w:pPr>
            <w:r>
              <w:t>0,38%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t>10.0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t>Limpeza Geral e Destinação Ambiental (MTR)</w:t>
            </w:r>
          </w:p>
        </w:tc>
        <w:tc>
          <w:tcPr>
            <w:tcW w:type="dxa" w:w="720"/>
            <w:shd w:fill="FFFFFF"/>
          </w:tcPr>
          <w:p>
            <w:pPr>
              <w:jc w:val="left"/>
            </w:pPr>
            <w:r>
              <w:t>m²</w:t>
            </w:r>
          </w:p>
        </w:tc>
        <w:tc>
          <w:tcPr>
            <w:tcW w:type="dxa" w:w="864"/>
            <w:shd w:fill="FFFFFF"/>
          </w:tcPr>
          <w:p>
            <w:pPr>
              <w:jc w:val="right"/>
            </w:pPr>
            <w:r>
              <w:t>120,00</w:t>
            </w:r>
          </w:p>
        </w:tc>
        <w:tc>
          <w:tcPr>
            <w:tcW w:type="dxa" w:w="1728"/>
            <w:shd w:fill="FFFFFF"/>
          </w:tcPr>
          <w:p>
            <w:pPr>
              <w:jc w:val="right"/>
            </w:pPr>
            <w:r>
              <w:t>1.183,68</w:t>
            </w:r>
          </w:p>
        </w:tc>
        <w:tc>
          <w:tcPr>
            <w:tcW w:type="dxa" w:w="1728"/>
            <w:shd w:fill="FFFFFF"/>
          </w:tcPr>
          <w:p>
            <w:pPr>
              <w:jc w:val="right"/>
            </w:pPr>
            <w:r>
              <w:t>1.479,60</w:t>
            </w:r>
          </w:p>
        </w:tc>
        <w:tc>
          <w:tcPr>
            <w:tcW w:type="dxa" w:w="1008"/>
            <w:shd w:fill="FFFFFF"/>
          </w:tcPr>
          <w:p>
            <w:pPr>
              <w:jc w:val="right"/>
            </w:pPr>
            <w:r>
              <w:t>0,84%</w:t>
            </w:r>
          </w:p>
        </w:tc>
      </w:tr>
      <w:tr>
        <w:tc>
          <w:tcPr>
            <w:tcW w:type="dxa" w:w="1008"/>
            <w:shd w:fill="EBF3FA"/>
          </w:tcPr>
          <w:p>
            <w:pPr>
              <w:jc w:val="left"/>
            </w:pPr>
            <w:r>
              <w:rPr>
                <w:b/>
                <w:color w:val="1B365D"/>
              </w:rPr>
              <w:t>TOTAL</w:t>
            </w:r>
          </w:p>
        </w:tc>
        <w:tc>
          <w:tcPr>
            <w:tcW w:type="dxa" w:w="3312"/>
            <w:shd w:fill="EBF3FA"/>
          </w:tcPr>
          <w:p>
            <w:pPr>
              <w:jc w:val="left"/>
            </w:pPr>
            <w:r>
              <w:rPr>
                <w:b/>
                <w:color w:val="1B365D"/>
              </w:rPr>
              <w:t>VALOR TOTAL GERAL DO ORÇAMENTO (COM BDI 25,00%)</w:t>
            </w:r>
          </w:p>
        </w:tc>
        <w:tc>
          <w:tcPr>
            <w:tcW w:type="dxa" w:w="720"/>
            <w:shd w:fill="EBF3FA"/>
          </w:tcPr>
          <w:p>
            <w:pPr>
              <w:jc w:val="left"/>
            </w:pPr>
            <w:r>
              <w:rPr>
                <w:b/>
                <w:color w:val="1B365D"/>
              </w:rPr>
              <w:t>-</w:t>
            </w:r>
          </w:p>
        </w:tc>
        <w:tc>
          <w:tcPr>
            <w:tcW w:type="dxa" w:w="864"/>
            <w:shd w:fill="EBF3FA"/>
          </w:tcPr>
          <w:p>
            <w:pPr>
              <w:jc w:val="right"/>
            </w:pPr>
            <w:r>
              <w:rPr>
                <w:b/>
                <w:color w:val="1B365D"/>
              </w:rPr>
              <w:t>-</w:t>
            </w:r>
          </w:p>
        </w:tc>
        <w:tc>
          <w:tcPr>
            <w:tcW w:type="dxa" w:w="1728"/>
            <w:shd w:fill="EBF3FA"/>
          </w:tcPr>
          <w:p>
            <w:pPr>
              <w:jc w:val="right"/>
            </w:pPr>
            <w:r>
              <w:rPr>
                <w:b/>
                <w:color w:val="1B365D"/>
              </w:rPr>
              <w:t>141.491,44</w:t>
            </w:r>
          </w:p>
        </w:tc>
        <w:tc>
          <w:tcPr>
            <w:tcW w:type="dxa" w:w="1728"/>
            <w:shd w:fill="EBF3FA"/>
          </w:tcPr>
          <w:p>
            <w:pPr>
              <w:jc w:val="right"/>
            </w:pPr>
            <w:r>
              <w:rPr>
                <w:b/>
                <w:color w:val="1B365D"/>
              </w:rPr>
              <w:t>176.849,07</w:t>
            </w:r>
          </w:p>
        </w:tc>
        <w:tc>
          <w:tcPr>
            <w:tcW w:type="dxa" w:w="1008"/>
            <w:shd w:fill="EBF3FA"/>
          </w:tcPr>
          <w:p>
            <w:pPr>
              <w:jc w:val="right"/>
            </w:pPr>
            <w:r>
              <w:rPr>
                <w:b/>
                <w:color w:val="1B365D"/>
              </w:rPr>
              <w:t>100,00%</w:t>
            </w:r>
          </w:p>
        </w:tc>
      </w:tr>
    </w:tbl>
    <w:p/>
    <w:p>
      <w:pPr>
        <w:pStyle w:val="Heading1"/>
      </w:pPr>
      <w:r>
        <w:rPr>
          <w:color w:val="1B365D"/>
        </w:rPr>
        <w:t>3. Memória de Cálculo Detalhada por Item com Projetos Incorporados</w:t>
      </w:r>
    </w:p>
    <w:p>
      <w:pPr>
        <w:pStyle w:val="Heading2"/>
      </w:pPr>
      <w:r>
        <w:t>GRUPO 1.0 — CARRINHO DE MOVIMENTAÇÃO DE CARGA DA CAG</w:t>
      </w:r>
    </w:p>
    <w:p>
      <w:r>
        <w:rPr>
          <w:b/>
        </w:rPr>
        <w:t>Item 1.1 (COMP-CAG-01) — Carrinho Metálico de Movimentação de Carga (1,00 x 2,50 m)</w:t>
      </w:r>
    </w:p>
    <w:p>
      <w:r>
        <w:t>• Projeto de Referência: detalhes 01 02 04 06.pdf (Detalhe 01) e Relação de Peças de 20/07/2026.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7513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detalhes_01_02_04_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1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1: Detalhe Executivo do Carrinho e Suportes de Elevação da CAG</w:t>
      </w:r>
    </w:p>
    <w:p>
      <w:r>
        <w:t>Dedução Matemática e Consumo por Unidade de Carrinho:</w:t>
        <w:br/>
        <w:t>1. Estrutura em Perfil U 3" (101,6 x 40,9 x 4,8 mm — 7,54 kg/m):</w:t>
        <w:br/>
        <w:t xml:space="preserve">   • Longarinas: 2 trechos x 2,00 m = 4,00 m</w:t>
        <w:br/>
        <w:t xml:space="preserve">   • Travessas: 4 trechos x 0,80 m = 3,20 m</w:t>
        <w:br/>
        <w:t xml:space="preserve">   • Extensão Total = 7,20 m</w:t>
        <w:br/>
        <w:t xml:space="preserve">   • Massa com Perda (10%): 7,20 m x 7,54 kg/m x 1,10 = 59,72 kg</w:t>
        <w:br/>
        <w:t>2. Piso Duplo Estrutural:</w:t>
        <w:br/>
        <w:t xml:space="preserve">   • Chapa Base de Aço Carbono 4,0 mm (31,40 kg/m²): 1,00 m x 2,00 m = 2,00 m² =&gt; 62,80 kg</w:t>
        <w:br/>
        <w:t xml:space="preserve">   • Chapa Xadrez de Alumínio 2,0 mm Antiderrapante (50 mm aba): 1,00 m x 2,50 m = 2,50 m²</w:t>
        <w:br/>
        <w:t>3. Mecanismo e Ferragens:</w:t>
        <w:br/>
        <w:t xml:space="preserve">   • Roldanas industriais 2.1/2" em aço usinado c/ rolamentos blindados duplos: 4,00 un</w:t>
        <w:br/>
        <w:t xml:space="preserve">   • Freios mecânicos de alavanca c/ trava: 2,00 cj</w:t>
        <w:br/>
        <w:t>4. Pintura Epóxi Alcatrão de Hulha (100 μm): Área desenvolvida = 10,00 m²</w:t>
        <w:br/>
        <w:t>• Quantidade Orçada: 1,00 un | Preço Unit. c/ BDI (25%): R$ 7.089,22 | Total: R$ 7.089,22</w:t>
      </w:r>
    </w:p>
    <w:p>
      <w:pPr>
        <w:pStyle w:val="Heading2"/>
      </w:pPr>
      <w:r>
        <w:t>GRUPO 2.0 — ESTRUTURA DE SUPORTE E TRILHOS DO CARRINHO</w:t>
      </w:r>
    </w:p>
    <w:p>
      <w:r>
        <w:rPr>
          <w:b/>
        </w:rPr>
        <w:t>Item 2.1 (COMP-CAG-02) — Estrutura Metálica de Elevação e Trilhos do Carrinho (450 kg)</w:t>
      </w:r>
    </w:p>
    <w:p>
      <w:r>
        <w:t>• Projeto de Referência: guindaste da CAG.pdf e detalhe de tabela.pdf.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7513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guindaste_c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1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2: Detalhe da Estrutura de Elevação, Trilhos e Guindaste da CAG</w:t>
      </w:r>
    </w:p>
    <w:p>
      <w:r>
        <w:t>Dedução Matemática dos Quantitativos de Aço (Total: 450,00 kg):</w:t>
        <w:br/>
        <w:t>1. Vigas I 3" (80 x 42 mm — 8,48 kg/m):</w:t>
        <w:br/>
        <w:t xml:space="preserve">   • Trechos verticais: 8 x 1,73 m = 13,84 m</w:t>
        <w:br/>
        <w:t xml:space="preserve">   • Longarinas de rolamento: 2 x 10,20 m = 20,40 m</w:t>
        <w:br/>
        <w:t xml:space="preserve">   • Extensão Total = 34,24 m =&gt; Massa = 34,24 m x 8,48 kg/m = 290,36 kg</w:t>
        <w:br/>
        <w:t>2. Trilhos em Barra Redonda Maciça 3/4" (2,24 kg/m):</w:t>
        <w:br/>
        <w:t xml:space="preserve">   • 2 linhas x 6,00 m = 12,00 m =&gt; Massa = 12,00 m x 2,24 kg/m = 26,88 kg</w:t>
        <w:br/>
        <w:t>3. Guias/Batentes em Barra Chata 1" x 1/8" (0,63 kg/m): 16,00 m =&gt; 10,08 kg</w:t>
        <w:br/>
        <w:t>4. Placas de Ancoragem, Gussets e Perdas de Solda: 122,68 kg</w:t>
        <w:br/>
        <w:t xml:space="preserve">   • Massa Total Somada = 290,36 + 26,88 + 10,08 + 122,68 = 450,00 kg</w:t>
        <w:br/>
        <w:t>5. Ancoragem: 16 Parabolts Inox 1/2" x 4"</w:t>
        <w:br/>
        <w:t>• Quantidade Orçada: 450,00 kg | Custo Unit.: R$ 26,84/kg | Preço c/ BDI (25%): R$ 33,55/kg | Total: R$ 15.097,50</w:t>
      </w:r>
    </w:p>
    <w:p>
      <w:pPr>
        <w:pStyle w:val="Heading2"/>
      </w:pPr>
      <w:r>
        <w:t>GRUPO 3.0 — PASSARELA METÁLICA DE ACESSO E MANUTENÇÃO</w:t>
      </w:r>
    </w:p>
    <w:p>
      <w:r>
        <w:rPr>
          <w:b/>
        </w:rPr>
        <w:t>Item 3.1 (COMP-CAG-03) — Passarela Metálica Elevada (Área 2,00 m²)</w:t>
      </w:r>
    </w:p>
    <w:p>
      <w:r>
        <w:t>• Projeto de Referência: guarda corpo cobertura e escada de acesso ao telhado.pdf.</w:t>
        <w:br/>
        <w:t>Dedução por m² de Passarela (Área 2,00 m² - Prolongamento de 2,00 m x 1,00 m):</w:t>
        <w:br/>
        <w:t>1. Vigas I 4" (15,4 kg/m): Colunas h=2,85m e travessas =&gt; 30,00 kg/m²</w:t>
        <w:br/>
        <w:t>2. Chapa Base Aço 4,0 mm: 31,40 kg/m²</w:t>
        <w:br/>
        <w:t>3. Chapa Xadrez Alumínio 2,0 mm: 1,25 m²/m²</w:t>
        <w:br/>
        <w:t>4. Guarda-Corpo Tubo Galvanizado 1" (h=1,10m): 3,50 m/m²</w:t>
        <w:br/>
        <w:t>5. Escada de Acesso Inclinada (h=1,30m): 1 conjunto integrado</w:t>
        <w:br/>
        <w:t>• Quantidade Orçada: 2,00 m² | Custo Unit.: R$ 1.406,09/m² | Preço c/ BDI: R$ 1.757,61/m² | Total: R$ 3.515,22</w:t>
      </w:r>
    </w:p>
    <w:p>
      <w:pPr>
        <w:pStyle w:val="Heading2"/>
      </w:pPr>
      <w:r>
        <w:t>GRUPO 4.0 — REFORMA E ADEQUAÇÃO DO GUINDASTE (GRUA) DA CAG</w:t>
      </w:r>
    </w:p>
    <w:p>
      <w:r>
        <w:rPr>
          <w:b/>
        </w:rPr>
        <w:t>Itens 4.1 a 4.4 — Reforma da Grua, Flanges DN 8", Tubo Guia e Lubrificação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7513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movimentacao_gru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1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3: Detalhe da Junta Rotativa, Flanges e Movimentação do Guindaste</w:t>
      </w:r>
    </w:p>
    <w:p>
      <w:r>
        <w:t>1. Item 4.1 (COMP-CAG-04) — Guindaste Mecânico de Manutenção (Grua) (1,00 un):</w:t>
        <w:br/>
        <w:t xml:space="preserve">   • Lança I 100mm L=2,0m (19kg) + Cabo de aço 3/8" L=15m c/ esticador 1,5t + Caixa contrapeso 500x700x300mm c/ concreto C20 (280kg) + Base 400x400x15,875mm c/ 4 Parabolts 5/8" =&gt; Preço c/ BDI: R$ 5.822,83</w:t>
        <w:br/>
        <w:t>2. Item 4.2 (COMP-CAG-05) — 03 Flanges em Aço Carbono H=30mm DN 8" (3,00 un):</w:t>
        <w:br/>
        <w:t xml:space="preserve">   • 3 Flanges anelares e=5/8" (15,875mm) H=30mm D_ext=300mm D_int=203,2mm (18,5kg/un). 2 fixas soldadas + 1 solta intermediária (folga axial &lt;= 1,0 cm) =&gt; Preço c/ BDI: R$ 411,88/un =&gt; Total: R$ 1.235,64</w:t>
        <w:br/>
        <w:t>3. Item 4.3 (COMP-CAG-06) — Tubo Guia Interno DN 8" Sch 40 L=5,0m (1,00 un):</w:t>
        <w:br/>
        <w:t xml:space="preserve">   • Tubo DN 8" Sch 40 L=5,0m (212,5kg) + 2 discos tamponamento hermético chapa 1/2" (12,5kg) + 4 Parabolts 5/8"x6" =&gt; Preço c/ BDI: R$ 2.533,73</w:t>
        <w:br/>
        <w:t>4. Item 4.4 (COMP-CAG-07) — Orifício de Lubrificação c/ Niple e Tampão 1/2" (1,00 un):</w:t>
        <w:br/>
        <w:t xml:space="preserve">   • Furação a 45° no tubo de 8" + niple 1/2"x50mm + tampão sextavado 1/2" + graxa de lítio =&gt; Preço c/ BDI: R$ 101,72</w:t>
      </w:r>
    </w:p>
    <w:p>
      <w:pPr>
        <w:pStyle w:val="Heading2"/>
      </w:pPr>
      <w:r>
        <w:t>GRUPO 5.0 — ESTRUTURA DE SUSTENTAÇÃO DOS MÓDULOS DO CHILLER, COMPRESSORES E TANQUES</w:t>
      </w:r>
    </w:p>
    <w:p>
      <w:r>
        <w:rPr>
          <w:b/>
        </w:rPr>
        <w:t>Itens 5.1 a 5.6 — Suportes, Longarinas e Vigas I W150x22,5 (Valor Total R$ 98.007,08)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74980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detalhes_03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98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4: Detalhes 03 e 05 — Suportes Verticais e Vigas I W150x22,5 do Chiller</w:t>
      </w:r>
    </w:p>
    <w:p>
      <w:r>
        <w:t>1. Item 5.1 (COMP-CAG-08) — 32 Suportes do Compressor e Tanque sobre Piso (32,00 un):</w:t>
        <w:br/>
        <w:t xml:space="preserve">   • Perfil I 4"x2" h=0,20m (1,85kg) + Base chapa 3/8" 20x20cm (3,0kg) + 4 Parabolts 1/2"x4" + 1 Manta antivibratória 30mm (20x20cm) =&gt; Preço c/ BDI: R$ 491,76/un =&gt; Total: R$ 15.736,32</w:t>
        <w:br/>
        <w:t>2. Item 5.2 (COMP-CAG-09) — 24 Suportes Verticais dos Módulos do Chiller (24,00 un):</w:t>
        <w:br/>
        <w:t xml:space="preserve">   • Coluna perfil I 4"x2" h=2,0m (18,5kg) + Base 3/8" 20x20cm (3,0kg) + 2 Chapas topo 3/16" 10x10cm (0,75kg) + 4 Parabolts 1/2"x4" + 24 furos e parafusos M16 zincados =&gt; Preço c/ BDI: R$ 840,02/un =&gt; Total: R$ 20.160,48</w:t>
        <w:br/>
        <w:t>3. Item 5.3 (COMP-CAG-10) — 16 Suportes do Tanque de Condensação (16,00 un):</w:t>
        <w:br/>
        <w:t xml:space="preserve">   • Cantoneiras 1.3/4"x1/4" L=12cm em L (0,55kg) + 4 Parabolts 1/2"x4" + 1 Manta antivibratória 30mm (15x15cm) + 4 parafusos M16 =&gt; Preço c/ BDI: R$ 392,13/un =&gt; Total: R$ 6.274,08</w:t>
        <w:br/>
        <w:t>4. Item 5.4 (COMP-CAG-11) — 16 Longarinas das Serpentinas e Travamento Frontal (780,00 kg):</w:t>
        <w:br/>
        <w:t xml:space="preserve">   • 16 Perfis U 4"x2" L=2,35m (37,6m total) + 32 Cantoneiras 1.3/4"x1/4" L=30cm + Parafusos M16x30mm =&gt; Preço c/ BDI: R$ 27,88/kg =&gt; Total: R$ 21.746,40</w:t>
        <w:br/>
        <w:t>5. Item 5.5 (COMP-CAG-12) — 08 Longarinas de Travamento Lateral Inferior (380,00 kg):</w:t>
        <w:br/>
        <w:t xml:space="preserve">   • 8 Perfis U 4"x2" L=2,29m (18,32m total) + furação contínua + Parafusos M16x30mm =&gt; Preço c/ BDI: R$ 28,06/kg =&gt; Total: R$ 10.662,80</w:t>
        <w:br/>
        <w:t>6. Item 5.6 (COMP-CAG-13) — Vigas I W150x22,5 (6"x4") de Sustentação de Serpentinas (900,00 kg):</w:t>
        <w:br/>
        <w:t xml:space="preserve">   • Perfis I W150x22,5 ASTM A36 L=40,0m total (~22,50 kg/m =&gt; 900,00 kg) + Parafusos Estruturais A325 5/8"x2" + Pintura Epóxi (100 μm) =&gt; Preço c/ BDI: R$ 26,03/kg =&gt; Total: R$ 23.427,00</w:t>
      </w:r>
    </w:p>
    <w:p>
      <w:pPr>
        <w:pStyle w:val="Heading2"/>
      </w:pPr>
      <w:r>
        <w:t>GRUPO 6.0 — CAIXAS DE ISOLAMENTO DE CONDENSAÇÃO DAS BOMBAS</w:t>
      </w:r>
    </w:p>
    <w:p>
      <w:r>
        <w:rPr>
          <w:b/>
        </w:rPr>
        <w:t>Item 6.1 (COMP-CAG-14) — 06 Caixas de Isolamento de Condensação das Motobombas (6,00 un)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74980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caixa_isolamen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98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5: Detalhe Executivo da Caixa de Isolamento do Rotor da Motobomba</w:t>
      </w:r>
    </w:p>
    <w:p>
      <w:r>
        <w:t>Dedução por Caixa (54 x 20 x 50 cm — Volume 54 Litros):</w:t>
        <w:br/>
        <w:t>1. Revestimento Externo em Chapa Lisa de Alumínio Naval 2,5 mm (6,75 kg/m²):</w:t>
        <w:br/>
        <w:t xml:space="preserve">   • Área desenvolvida = 1,20 m² =&gt; Massa = 1,20 x 6,75 = 8,10 kg de alumínio por caixa</w:t>
        <w:br/>
        <w:t>2. Isolamento Térmico por Injeção de Espuma Expansiva Epóxi A+B (40 kg/m³):</w:t>
        <w:br/>
        <w:t xml:space="preserve">   • Volume útil = 0,54m x 0,20m x 0,50m = 0,054 m³ (54 Litros)</w:t>
        <w:br/>
        <w:t xml:space="preserve">   • Massa de espuma injetada = 0,054 m³ x 40 kg/m³ = 2,16 kg por caixa</w:t>
        <w:br/>
        <w:t>3. Suporte superior redondo em alumínio soldado + moldagem da base + abertura técnica traseira p/ manutenção</w:t>
        <w:br/>
        <w:t>• Quantidade Orçada: 6,00 un | Custo Unit.: R$ 1.137,25 | Preço c/ BDI: R$ 1.421,56/un | Total: R$ 8.529,36</w:t>
      </w:r>
    </w:p>
    <w:p>
      <w:pPr>
        <w:pStyle w:val="Heading2"/>
      </w:pPr>
      <w:r>
        <w:t>GRUPO 7.0 — SISTEMA DE COBERTURA E CALHAS DA ESTRUTURA DO CHILLER</w:t>
      </w:r>
    </w:p>
    <w:p>
      <w:r>
        <w:rPr>
          <w:b/>
        </w:rPr>
        <w:t>Itens 7.1 e 7.2 — Cobertura Galvalume e Calhas em Alumínio Dobrado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74980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calha_chill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98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6: Detalhe de Fixação das Calhas e Telhado do Chiller</w:t>
      </w:r>
    </w:p>
    <w:p>
      <w:r>
        <w:t>1. Item 7.1 (ORSE 12723) — Cobertura em Telhas Trapezoidais Galvalume 0,50mm (28,50 m²):</w:t>
        <w:br/>
        <w:t xml:space="preserve">   • Área de cobertura = 28,50 m² (inclinação i=5%) + fechamento lateral + rufos/pingadeiras + parafusos autoperfurantes c/ neoprene =&gt; Preço c/ BDI: R$ 188,03/m² =&gt; Total: R$ 5.358,85</w:t>
        <w:br/>
        <w:t>2. Item 7.2 (SIURB 10011006) — Calhas em Chapa de Alumínio Dobrada 3,0mm (16,10 m):</w:t>
        <w:br/>
        <w:t xml:space="preserve">   • Extensão = 16,10 m (seções 30x15x10cm e 32x22x10cm c/ aba 5cm) + suportes fixação alumínio + solda TIG + mastique PU =&gt; Preço c/ BDI: R$ 228,78/m =&gt; Total: R$ 3.683,35</w:t>
      </w:r>
    </w:p>
    <w:p>
      <w:pPr>
        <w:pStyle w:val="Heading2"/>
      </w:pPr>
      <w:r>
        <w:t>GRUPO 8.0 — GUARDA-CORPO INOX E ESCADA DE ACESSO NA COBERTURA</w:t>
      </w:r>
    </w:p>
    <w:p>
      <w:r>
        <w:rPr>
          <w:b/>
        </w:rPr>
        <w:t>Itens 8.1 e 8.2 — Guarda-Corpo Inox 304 (22,0 m) e Escada de Acesso Inclinada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74980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guarda_corpo_esca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98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7: Detalhe do Guarda-Corpo e Escada de Acesso em Aço Inox AISI 304</w:t>
      </w:r>
    </w:p>
    <w:p>
      <w:r>
        <w:t>1. Item 8.1 (SBC 112561) — Guarda-Corpo em Tubos Inox AISI 304 (22,00 m):</w:t>
        <w:br/>
        <w:t xml:space="preserve">   • Corrimão e 15 postes verticais tubo 2" (h=1,10m) + 3 travessas tubo 1/2" + 15 canoplas 4" + 15 bases 10x10cm c/ Parabolts 3/8"x3" =&gt; Preço c/ BDI: R$ 935,55/m =&gt; Total: R$ 20.582,10</w:t>
        <w:br/>
        <w:t>2. Item 8.2 (COMP-CAG-15) — Escada Metálica Inclinada Inox AISI 304 (1,00 un):</w:t>
        <w:br/>
        <w:t xml:space="preserve">   • Longarinas tubo inox 4" L=1,45m + montantes tubo 2" + 4 degraus chapa 1/8" antiderrapante (0,45x0,10m) + 4 flanges 15x15cm c/ 8 Parabolts 1/2"x4" =&gt; Preço c/ BDI: R$ 3.138,67</w:t>
      </w:r>
    </w:p>
    <w:p>
      <w:pPr>
        <w:pStyle w:val="Heading2"/>
      </w:pPr>
      <w:r>
        <w:t>GRUPOS 9.0 E 10.0 — REMOÇÃO DE TELHADO E LIMPEZA GERAL COM DESTINAÇÃO AMBIENTAL</w:t>
      </w:r>
    </w:p>
    <w:p>
      <w:r>
        <w:t>1. Item 9.1 (SICRO3 3713705) — Remoção e Reinstalação de Telhado Metálico (20,00 m²):</w:t>
        <w:br/>
        <w:t xml:space="preserve">   • Desmontagem técnica de 20,00 m² de telhas p/ passagem de vigas e içamento + reinstalação c/ reaproveitamento + andaimes e guincho de coluna =&gt; Preço c/ BDI: R$ 33,71/m² =&gt; Total: R$ 674,20</w:t>
        <w:br/>
        <w:t>2. Item 10.1 (IOPES 200401) — Limpeza Geral de Obra e Destinação em Aterro PMV (120,00 m²):</w:t>
        <w:br/>
        <w:t xml:space="preserve">   • Área de intervenção = 120,00 m² =&gt; Recolhimento de entulhos + ensacamento + carregamento + transporte caminhão basculante 6m³ + destinação c/ MTR =&gt; Preço c/ BDI: R$ 12,33/m² =&gt; Total: R$ 1.479,60</w:t>
      </w:r>
    </w:p>
    <w:p/>
    <w:p>
      <w:pPr>
        <w:pStyle w:val="Heading1"/>
      </w:pPr>
      <w:r>
        <w:rPr>
          <w:color w:val="1B365D"/>
        </w:rPr>
        <w:t>4. Quadro de Validação e Homologação do Engenheiro Civil Sênior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B365D"/>
          <w:bottom w:val="single" w:sz="4" w:space="0" w:color="1B365D"/>
          <w:left w:val="none"/>
          <w:right w:val="none"/>
          <w:insideH w:val="single" w:sz="4" w:space="0" w:color="1B365D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Elemento Auditado</w:t>
            </w:r>
          </w:p>
        </w:tc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Status de Auditoria</w:t>
            </w:r>
          </w:p>
        </w:tc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Parecer de Conformidade Técnica</w:t>
            </w:r>
          </w:p>
        </w:tc>
      </w:tr>
      <w:tr>
        <w:tc>
          <w:tcPr>
            <w:tcW w:type="dxa" w:w="3312"/>
            <w:shd w:fill="F9FBFD"/>
          </w:tcPr>
          <w:p>
            <w:r>
              <w:t>Quantificação de Aço Estrutural (kg)</w:t>
            </w:r>
          </w:p>
        </w:tc>
        <w:tc>
          <w:tcPr>
            <w:tcW w:type="dxa" w:w="3312"/>
            <w:shd w:fill="F9FBFD"/>
          </w:tcPr>
          <w:p>
            <w:r>
              <w:rPr>
                <w:b/>
                <w:color w:val="2E7D32"/>
              </w:rPr>
              <w:t>APROVADO (100%)</w:t>
            </w:r>
          </w:p>
        </w:tc>
        <w:tc>
          <w:tcPr>
            <w:tcW w:type="dxa" w:w="3312"/>
            <w:shd w:fill="F9FBFD"/>
          </w:tcPr>
          <w:p>
            <w:r>
              <w:t>Massa calculada por geometria dos perfis U, I, W150x22,5 e tubos com perda de 8% a 10%.</w:t>
            </w:r>
          </w:p>
        </w:tc>
      </w:tr>
      <w:tr>
        <w:tc>
          <w:tcPr>
            <w:tcW w:type="dxa" w:w="3312"/>
            <w:shd w:fill="FFFFFF"/>
          </w:tcPr>
          <w:p>
            <w:r>
              <w:t>Chapas de Alumínio e Base Aço (m²)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  <w:color w:val="2E7D32"/>
              </w:rPr>
              <w:t>APROVADO (100%)</w:t>
            </w:r>
          </w:p>
        </w:tc>
        <w:tc>
          <w:tcPr>
            <w:tcW w:type="dxa" w:w="3312"/>
            <w:shd w:fill="FFFFFF"/>
          </w:tcPr>
          <w:p>
            <w:r>
              <w:t>Dimensões dos pisos do carrinho, passarela e caixas de isolamento conferem com os desenhos.</w:t>
            </w:r>
          </w:p>
        </w:tc>
      </w:tr>
      <w:tr>
        <w:tc>
          <w:tcPr>
            <w:tcW w:type="dxa" w:w="3312"/>
            <w:shd w:fill="F9FBFD"/>
          </w:tcPr>
          <w:p>
            <w:r>
              <w:t>Ferragens &amp; Ancoragens Inox (un)</w:t>
            </w:r>
          </w:p>
        </w:tc>
        <w:tc>
          <w:tcPr>
            <w:tcW w:type="dxa" w:w="3312"/>
            <w:shd w:fill="F9FBFD"/>
          </w:tcPr>
          <w:p>
            <w:r>
              <w:rPr>
                <w:b/>
                <w:color w:val="2E7D32"/>
              </w:rPr>
              <w:t>APROVADO (100%)</w:t>
            </w:r>
          </w:p>
        </w:tc>
        <w:tc>
          <w:tcPr>
            <w:tcW w:type="dxa" w:w="3312"/>
            <w:shd w:fill="F9FBFD"/>
          </w:tcPr>
          <w:p>
            <w:r>
              <w:t>Parabolts inox 1/2" e 5/8" e parafusos estruturais M16 e A325 dimensionados para cargas dinâmicas.</w:t>
            </w:r>
          </w:p>
        </w:tc>
      </w:tr>
      <w:tr>
        <w:tc>
          <w:tcPr>
            <w:tcW w:type="dxa" w:w="3312"/>
            <w:shd w:fill="FFFFFF"/>
          </w:tcPr>
          <w:p>
            <w:r>
              <w:t>Calhas e Coberturas Metálicas (m/m²)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  <w:color w:val="2E7D32"/>
              </w:rPr>
              <w:t>APROVADO (100%)</w:t>
            </w:r>
          </w:p>
        </w:tc>
        <w:tc>
          <w:tcPr>
            <w:tcW w:type="dxa" w:w="3312"/>
            <w:shd w:fill="FFFFFF"/>
          </w:tcPr>
          <w:p>
            <w:r>
              <w:t>Seções de calha em alumínio 3mm e área de cobertura em Galvalume 0,50mm validadas.</w:t>
            </w:r>
          </w:p>
        </w:tc>
      </w:tr>
      <w:tr>
        <w:tc>
          <w:tcPr>
            <w:tcW w:type="dxa" w:w="3312"/>
            <w:shd w:fill="F9FBFD"/>
          </w:tcPr>
          <w:p>
            <w:r>
              <w:t>Proteção Antivibratória Borracha (un)</w:t>
            </w:r>
          </w:p>
        </w:tc>
        <w:tc>
          <w:tcPr>
            <w:tcW w:type="dxa" w:w="3312"/>
            <w:shd w:fill="F9FBFD"/>
          </w:tcPr>
          <w:p>
            <w:r>
              <w:rPr>
                <w:b/>
                <w:color w:val="2E7D32"/>
              </w:rPr>
              <w:t>APROVADO (100%)</w:t>
            </w:r>
          </w:p>
        </w:tc>
        <w:tc>
          <w:tcPr>
            <w:tcW w:type="dxa" w:w="3312"/>
            <w:shd w:fill="F9FBFD"/>
          </w:tcPr>
          <w:p>
            <w:r>
              <w:t>Mantas nitrílicas de 30mm em todos os suportes garantem atenuação acústica e de vibração.</w:t>
            </w:r>
          </w:p>
        </w:tc>
      </w:tr>
      <w:tr>
        <w:tc>
          <w:tcPr>
            <w:tcW w:type="dxa" w:w="3312"/>
            <w:shd w:fill="FFFFFF"/>
          </w:tcPr>
          <w:p>
            <w:r>
              <w:t>BDI (25,00%) e Preços de Referência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  <w:color w:val="2E7D32"/>
              </w:rPr>
              <w:t>APROVADO (100%)</w:t>
            </w:r>
          </w:p>
        </w:tc>
        <w:tc>
          <w:tcPr>
            <w:tcW w:type="dxa" w:w="3312"/>
            <w:shd w:fill="FFFFFF"/>
          </w:tcPr>
          <w:p>
            <w:r>
              <w:t>Conformidade total com o Acórdão TCU nº 2.622/2013 e cotações da IN SEGES/ME nº 65/2021.</w:t>
            </w:r>
          </w:p>
        </w:tc>
      </w:tr>
    </w:tbl>
    <w:p/>
    <w:p>
      <w:r>
        <w:rPr>
          <w:i/>
        </w:rPr>
        <w:t>Documento homologado para instrução do processo licitatório de reforma e modernização da CAG.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B365D"/>
          <w:bottom w:val="single" w:sz="4" w:space="0" w:color="1B365D"/>
          <w:left w:val="none"/>
          <w:right w:val="none"/>
          <w:insideH w:val="single" w:sz="4" w:space="0" w:color="1B365D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RESPONSÁVEL TÉCNICO PELO PROJETO: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APROVAÇÃO DA AUDITORIA DE ENGENHARIA:</w:t>
            </w:r>
          </w:p>
        </w:tc>
      </w:tr>
      <w:tr>
        <w:tc>
          <w:tcPr>
            <w:tcW w:type="dxa" w:w="4968"/>
          </w:tcPr>
          <w:p>
            <w:r>
              <w:br/>
              <w:br/>
              <w:t>_________________________________________</w:t>
              <w:br/>
              <w:t>Engº Luis Fernando Dias</w:t>
              <w:br/>
              <w:t>Engenheiro Civil Sênior</w:t>
              <w:br/>
              <w:t>CREA-RJ nº 1985100024</w:t>
              <w:br/>
              <w:t>Responsável Técnico pelo Orçamento e Projetos — SRA-MGI-ES</w:t>
            </w:r>
          </w:p>
        </w:tc>
        <w:tc>
          <w:tcPr>
            <w:tcW w:type="dxa" w:w="4968"/>
          </w:tcPr>
          <w:p>
            <w:r>
              <w:br/>
              <w:br/>
              <w:t>_________________________________________</w:t>
              <w:br/>
              <w:t>Engenharia Civil Sênior</w:t>
              <w:br/>
              <w:t>Auditoria de Custos &amp; Obras Públicas</w:t>
              <w:br/>
              <w:t>Central Orca — SRA-MGI-ES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