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65F0" w14:textId="77777777" w:rsidR="008B4A7A" w:rsidRPr="0088004D" w:rsidRDefault="00000000">
      <w:pPr>
        <w:spacing w:after="40"/>
        <w:jc w:val="center"/>
        <w:rPr>
          <w:lang w:val="pt-BR"/>
        </w:rPr>
      </w:pPr>
      <w:r w:rsidRPr="0088004D">
        <w:rPr>
          <w:b/>
          <w:color w:val="003366"/>
          <w:sz w:val="23"/>
          <w:lang w:val="pt-BR"/>
        </w:rPr>
        <w:t>MINISTÉRIO DA GESTÃO E DA INOVAÇÃO EM SERVIÇOS PÚBLICOS – MGI</w:t>
      </w:r>
    </w:p>
    <w:p w14:paraId="07509FC7" w14:textId="77777777" w:rsidR="008B4A7A" w:rsidRPr="0088004D" w:rsidRDefault="00000000">
      <w:pPr>
        <w:spacing w:after="40"/>
        <w:jc w:val="center"/>
        <w:rPr>
          <w:lang w:val="pt-BR"/>
        </w:rPr>
      </w:pPr>
      <w:r w:rsidRPr="0088004D">
        <w:rPr>
          <w:b/>
          <w:color w:val="2D3748"/>
          <w:sz w:val="21"/>
          <w:lang w:val="pt-BR"/>
        </w:rPr>
        <w:t>SUPERINTENDÊNCIA REGIONAL DE ADMINISTRAÇÃO NO ESPÍRITO SANTO – SRA/MGI-ES</w:t>
      </w:r>
    </w:p>
    <w:p w14:paraId="3B0E44E0" w14:textId="77777777" w:rsidR="008B4A7A" w:rsidRPr="0088004D" w:rsidRDefault="00000000">
      <w:pPr>
        <w:spacing w:after="280"/>
        <w:jc w:val="center"/>
        <w:rPr>
          <w:lang w:val="pt-BR"/>
        </w:rPr>
      </w:pPr>
      <w:r w:rsidRPr="0088004D">
        <w:rPr>
          <w:color w:val="2D3748"/>
          <w:sz w:val="19"/>
          <w:lang w:val="pt-BR"/>
        </w:rPr>
        <w:t>SETOR DE ENGENHARIA E INFRAESTRUTURA PREDIAL – PROJETO ORCA AI</w:t>
      </w:r>
    </w:p>
    <w:p w14:paraId="2D7505F7" w14:textId="77777777" w:rsidR="008B4A7A" w:rsidRDefault="00000000">
      <w:pPr>
        <w:spacing w:before="80"/>
      </w:pPr>
      <w:r>
        <w:rPr>
          <w:b/>
          <w:color w:val="003366"/>
          <w:sz w:val="28"/>
        </w:rPr>
        <w:t>DESPACHO Nº 02/2026/ENG-SRA-ES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8B4A7A" w14:paraId="30B93B5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29E3B" w14:textId="77777777" w:rsidR="008B4A7A" w:rsidRDefault="00000000">
            <w:pPr>
              <w:spacing w:after="40"/>
            </w:pPr>
            <w:r>
              <w:rPr>
                <w:b/>
                <w:color w:val="003366"/>
                <w:sz w:val="19"/>
              </w:rPr>
              <w:t>Processo NUP:</w:t>
            </w:r>
          </w:p>
        </w:tc>
        <w:tc>
          <w:tcPr>
            <w:tcW w:w="67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D44E8" w14:textId="77777777" w:rsidR="008B4A7A" w:rsidRDefault="00000000">
            <w:pPr>
              <w:spacing w:after="40"/>
            </w:pPr>
            <w:r>
              <w:rPr>
                <w:b/>
                <w:sz w:val="19"/>
              </w:rPr>
              <w:t>10783.000206/2026-71</w:t>
            </w:r>
          </w:p>
        </w:tc>
      </w:tr>
      <w:tr w:rsidR="008B4A7A" w14:paraId="4AE1D090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66840" w14:textId="77777777" w:rsidR="008B4A7A" w:rsidRDefault="00000000">
            <w:pPr>
              <w:spacing w:after="40"/>
            </w:pPr>
            <w:r>
              <w:rPr>
                <w:b/>
                <w:color w:val="003366"/>
                <w:sz w:val="19"/>
              </w:rPr>
              <w:t>Referência Processual:</w:t>
            </w:r>
          </w:p>
        </w:tc>
        <w:tc>
          <w:tcPr>
            <w:tcW w:w="67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A2B73" w14:textId="77777777" w:rsidR="008B4A7A" w:rsidRDefault="00000000">
            <w:pPr>
              <w:spacing w:after="40"/>
            </w:pPr>
            <w:r w:rsidRPr="0088004D">
              <w:rPr>
                <w:sz w:val="19"/>
                <w:lang w:val="pt-BR"/>
              </w:rPr>
              <w:t xml:space="preserve">Parecer Jurídico nº 01199/2026/CJENG-EST-SUMÁRIO/SCGP/CGU/AGU (Doc. </w:t>
            </w:r>
            <w:r>
              <w:rPr>
                <w:sz w:val="19"/>
              </w:rPr>
              <w:t>SEI nº 64468820) – Itens § 24 e § 58</w:t>
            </w:r>
          </w:p>
        </w:tc>
      </w:tr>
      <w:tr w:rsidR="008B4A7A" w:rsidRPr="0088004D" w14:paraId="361C0E52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B12D5" w14:textId="77777777" w:rsidR="008B4A7A" w:rsidRDefault="00000000">
            <w:pPr>
              <w:spacing w:after="40"/>
            </w:pPr>
            <w:r>
              <w:rPr>
                <w:b/>
                <w:color w:val="003366"/>
                <w:sz w:val="19"/>
              </w:rPr>
              <w:t>Ao:</w:t>
            </w:r>
          </w:p>
        </w:tc>
        <w:tc>
          <w:tcPr>
            <w:tcW w:w="67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E4C25" w14:textId="77777777" w:rsidR="008B4A7A" w:rsidRPr="0088004D" w:rsidRDefault="00000000">
            <w:pPr>
              <w:spacing w:after="40"/>
              <w:rPr>
                <w:lang w:val="pt-BR"/>
              </w:rPr>
            </w:pPr>
            <w:r w:rsidRPr="0088004D">
              <w:rPr>
                <w:b/>
                <w:sz w:val="19"/>
                <w:lang w:val="pt-BR"/>
              </w:rPr>
              <w:t>Senhor Superintendente Regional de Administração no Espírito Santo – SRA/MGI-ES</w:t>
            </w:r>
          </w:p>
        </w:tc>
      </w:tr>
      <w:tr w:rsidR="008B4A7A" w:rsidRPr="0088004D" w14:paraId="71F0055C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E2253" w14:textId="77777777" w:rsidR="008B4A7A" w:rsidRDefault="00000000">
            <w:pPr>
              <w:spacing w:after="40"/>
            </w:pPr>
            <w:r>
              <w:rPr>
                <w:b/>
                <w:color w:val="003366"/>
                <w:sz w:val="19"/>
              </w:rPr>
              <w:t>Do:</w:t>
            </w:r>
          </w:p>
        </w:tc>
        <w:tc>
          <w:tcPr>
            <w:tcW w:w="67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7AF61" w14:textId="77777777" w:rsidR="008B4A7A" w:rsidRPr="0088004D" w:rsidRDefault="00000000">
            <w:pPr>
              <w:spacing w:after="40"/>
              <w:rPr>
                <w:lang w:val="pt-BR"/>
              </w:rPr>
            </w:pPr>
            <w:r w:rsidRPr="0088004D">
              <w:rPr>
                <w:sz w:val="19"/>
                <w:lang w:val="pt-BR"/>
              </w:rPr>
              <w:t>Engenheiro Civil Responsável Técnico / Fiscal de Obras</w:t>
            </w:r>
          </w:p>
        </w:tc>
      </w:tr>
      <w:tr w:rsidR="008B4A7A" w:rsidRPr="0088004D" w14:paraId="6B6E531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A948F" w14:textId="77777777" w:rsidR="008B4A7A" w:rsidRDefault="00000000">
            <w:pPr>
              <w:spacing w:after="40"/>
            </w:pPr>
            <w:proofErr w:type="spellStart"/>
            <w:r>
              <w:rPr>
                <w:b/>
                <w:color w:val="003366"/>
                <w:sz w:val="19"/>
              </w:rPr>
              <w:t>Assunto</w:t>
            </w:r>
            <w:proofErr w:type="spellEnd"/>
            <w:r>
              <w:rPr>
                <w:b/>
                <w:color w:val="003366"/>
                <w:sz w:val="19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1E86C" w14:textId="77777777" w:rsidR="008B4A7A" w:rsidRPr="0088004D" w:rsidRDefault="00000000">
            <w:pPr>
              <w:spacing w:after="40"/>
              <w:rPr>
                <w:lang w:val="pt-BR"/>
              </w:rPr>
            </w:pPr>
            <w:r w:rsidRPr="0088004D">
              <w:rPr>
                <w:sz w:val="19"/>
                <w:lang w:val="pt-BR"/>
              </w:rPr>
              <w:t>Atendimento Integrado aos §§ 24 e 58 do Parecer AGU: Atesto de Adoção do IPPC Engenharia, Demonstração da Hierarquia do Art. 23 da Lei nº 14.133/21, Insuficiência do SINAPI e Adequação da Tabela IOPES ao Mercado Local de Vitória/ES.</w:t>
            </w:r>
          </w:p>
        </w:tc>
      </w:tr>
      <w:tr w:rsidR="008B4A7A" w:rsidRPr="0088004D" w14:paraId="2E63FE52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6B416" w14:textId="77777777" w:rsidR="008B4A7A" w:rsidRDefault="00000000">
            <w:pPr>
              <w:spacing w:after="40"/>
            </w:pPr>
            <w:proofErr w:type="spellStart"/>
            <w:r>
              <w:rPr>
                <w:b/>
                <w:color w:val="003366"/>
                <w:sz w:val="19"/>
              </w:rPr>
              <w:t>Objeto</w:t>
            </w:r>
            <w:proofErr w:type="spellEnd"/>
            <w:r>
              <w:rPr>
                <w:b/>
                <w:color w:val="003366"/>
                <w:sz w:val="19"/>
              </w:rPr>
              <w:t xml:space="preserve"> da </w:t>
            </w:r>
            <w:proofErr w:type="spellStart"/>
            <w:r>
              <w:rPr>
                <w:b/>
                <w:color w:val="003366"/>
                <w:sz w:val="19"/>
              </w:rPr>
              <w:t>Contratação</w:t>
            </w:r>
            <w:proofErr w:type="spellEnd"/>
            <w:r>
              <w:rPr>
                <w:b/>
                <w:color w:val="003366"/>
                <w:sz w:val="19"/>
              </w:rPr>
              <w:t>:</w:t>
            </w:r>
          </w:p>
        </w:tc>
        <w:tc>
          <w:tcPr>
            <w:tcW w:w="676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766EB" w14:textId="77777777" w:rsidR="008B4A7A" w:rsidRPr="0088004D" w:rsidRDefault="00000000">
            <w:pPr>
              <w:spacing w:after="40"/>
              <w:rPr>
                <w:lang w:val="pt-BR"/>
              </w:rPr>
            </w:pPr>
            <w:r w:rsidRPr="0088004D">
              <w:rPr>
                <w:sz w:val="19"/>
                <w:lang w:val="pt-BR"/>
              </w:rPr>
              <w:t>Serviços de engenharia e manutenção predial continuada dividida em 11 Itens para o Edifício Sede do MGI-ES e Edifício Anexo em Vitória/ES (Valor Global: R$ 1.005.726,92).</w:t>
            </w:r>
          </w:p>
        </w:tc>
      </w:tr>
    </w:tbl>
    <w:p w14:paraId="4D205C11" w14:textId="77777777" w:rsidR="008B4A7A" w:rsidRPr="0088004D" w:rsidRDefault="008B4A7A">
      <w:pPr>
        <w:spacing w:after="80"/>
        <w:rPr>
          <w:lang w:val="pt-BR"/>
        </w:rPr>
      </w:pPr>
    </w:p>
    <w:p w14:paraId="6D78CE91" w14:textId="77777777" w:rsidR="008B4A7A" w:rsidRPr="0088004D" w:rsidRDefault="00000000">
      <w:pPr>
        <w:spacing w:after="120"/>
        <w:rPr>
          <w:lang w:val="pt-BR"/>
        </w:rPr>
      </w:pPr>
      <w:r w:rsidRPr="0088004D">
        <w:rPr>
          <w:b/>
          <w:lang w:val="pt-BR"/>
        </w:rPr>
        <w:t>Senhor Superintendente,</w:t>
      </w:r>
    </w:p>
    <w:p w14:paraId="4E997B13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1. Na condição de Engenheiro Civil Responsável Técnico pela elaboração e consolidação dos projetos de engenharia e orçamentos referenciais da presente contratação, dirijo-me a Vossa Senhoria para formalizar a manifestação técnica e conclusiva do Setor de Engenharia em atendimento direto às recomendações formuladas no Parecer Jurídico nº 01199/2026/CJENG-EST-SUMÁRIO/SCGP/CGU/AGU (Doc. SEI nº 64468820), especificamente quanto aos seguintes tópicos:</w:t>
      </w:r>
    </w:p>
    <w:p w14:paraId="71135F0B" w14:textId="77777777" w:rsidR="008B4A7A" w:rsidRPr="0088004D" w:rsidRDefault="00000000">
      <w:pPr>
        <w:spacing w:before="60" w:after="120"/>
        <w:ind w:left="576" w:right="288"/>
        <w:rPr>
          <w:lang w:val="pt-BR"/>
        </w:rPr>
      </w:pPr>
      <w:r w:rsidRPr="0088004D">
        <w:rPr>
          <w:i/>
          <w:color w:val="2D3748"/>
          <w:sz w:val="19"/>
          <w:lang w:val="pt-BR"/>
        </w:rPr>
        <w:t>“24. Somado a isso, recomenda-se também a adoção do Instrumento de Padronização dos Procedimentos de Contratação de Obras e Serviços de Engenharia – IPPC Engenharia.”</w:t>
      </w:r>
    </w:p>
    <w:p w14:paraId="0F320C5B" w14:textId="77777777" w:rsidR="008B4A7A" w:rsidRPr="0088004D" w:rsidRDefault="00000000">
      <w:pPr>
        <w:spacing w:before="60" w:after="120"/>
        <w:ind w:left="576" w:right="288"/>
        <w:rPr>
          <w:lang w:val="pt-BR"/>
        </w:rPr>
      </w:pPr>
      <w:r w:rsidRPr="0088004D">
        <w:rPr>
          <w:i/>
          <w:color w:val="2D3748"/>
          <w:sz w:val="19"/>
          <w:lang w:val="pt-BR"/>
        </w:rPr>
        <w:t>“58. Nesse contexto, recomendamos: seja juntada aos autos justificativa detalhada demonstrando que a Administração seguiu rigorosamente a sequência hierárquica prevista no art. 23, § 2º, da Lei nº 14.133/2021, explicitando as razões pelas quais o sistema SINAPI se mostrou insuficiente para determinados itens; em sendo o caso, recomenda-se que seja demonstrada a adequação das tabelas referenciais de outros entes federativos ao mercado local da obra.”</w:t>
      </w:r>
    </w:p>
    <w:p w14:paraId="0E10AD25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 xml:space="preserve">2. </w:t>
      </w:r>
      <w:r w:rsidRPr="0088004D">
        <w:rPr>
          <w:highlight w:val="yellow"/>
          <w:lang w:val="pt-BR"/>
        </w:rPr>
        <w:t>Registra-se, em caráter preliminar, que o presente expediente CONSOLIDA, COMPLEMENTA E SUBSTITUI FORMALMENTE a minuta anterior de Despacho de Justificativa Técnica § 58 (Doc. SEI nº 64558648), unificando em uma única peça técnica de governança o saneamento harmônico e integral dos §§ 24 e 58 do r. Parecer Jurídico, otimizando a instrução processual e conferindo máxima clareza aos órgãos de controle e à e-CJU/AGU.</w:t>
      </w:r>
    </w:p>
    <w:p w14:paraId="30CF0CC1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lastRenderedPageBreak/>
        <w:t>3. As explanações a seguir detalham as providências técnicas adotadas e indexam todas as peças comprobatórias já encartadas na árvore processual do SEI, conferindo cabal higidez formal, técnica e jurídica aos autos.</w:t>
      </w:r>
    </w:p>
    <w:p w14:paraId="12291751" w14:textId="77777777" w:rsidR="008B4A7A" w:rsidRPr="0088004D" w:rsidRDefault="00000000">
      <w:pPr>
        <w:spacing w:before="240" w:after="120"/>
        <w:rPr>
          <w:lang w:val="pt-BR"/>
        </w:rPr>
      </w:pPr>
      <w:r w:rsidRPr="0088004D">
        <w:rPr>
          <w:b/>
          <w:color w:val="003366"/>
          <w:sz w:val="24"/>
          <w:lang w:val="pt-BR"/>
        </w:rPr>
        <w:t>I. DA ADOÇÃO INTEGRAL DO IPPC ENGENHARIA (ATENDIMENTO AO § 24)</w:t>
      </w:r>
    </w:p>
    <w:p w14:paraId="4D7031AD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3. O Instrumento de Padronização dos Procedimentos de Contratação de Obras e Serviços de Engenharia (IPPC Engenharia), formulado pela Consultoria-Geral da União (CGU/AGU) em conjunto com a e-CJU/Engenharia, estabelece as boas práticas de governança e os modelos obrigatórios para instrução de processos de engenharia pública.</w:t>
      </w:r>
    </w:p>
    <w:p w14:paraId="642E9CFA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4. A incorporação do IPPC Engenharia a este certame comprova-se documentalmente no processo pelos seguintes atos materiais indexados no SEI:</w:t>
      </w:r>
    </w:p>
    <w:p w14:paraId="6B490892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4.1. Termo de Justificativas Técnicas Relevantes (TJTR): Em atendimento aos §§ 21 a 23 do parecer, o modelo-padrão da AGU de Justificativas Técnicas Relevantes foi integralmente preenchido e motivado técnica e juridicamente sob o Doc. SEI nº 64474274 (sucedendo as versões preliminares 61728530 e 61790928). O documento fundamenta as opções de parcelamento, regime de execução (empreitada por preço global), prazos, critérios de qualificação e matriz de riscos, devidamente subscrito por engenheiro habilitado com Anotação de Responsabilidade Técnica registrada e quitada no CREA-ES (Doc. SEI nº 64468889).</w:t>
      </w:r>
    </w:p>
    <w:p w14:paraId="6BDABC80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4.2. Listas de Verificação e Declarações Padronizadas da AGU: Foram acostadas aos autos as Listas de Verificação oficiais da AGU/CGU para obras e serviços de engenharia devidamente preenchidas e checadas (Docs. SEI nº 61487393 e 63811592), além da Declaração Formal de Utilização de Modelos AGU/MGI (Doc. SEI nº 63476776) e da Declaração de Atendimento ao Parecer Jurídico (Doc. SEI nº 64532939).</w:t>
      </w:r>
    </w:p>
    <w:p w14:paraId="417E7741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4.3. Acervo de Projetos Básicos e Orçamentos Analíticos Consolidados: Em estrita sintonia com os fluxos do IPPC Engenharia, o processo foi enriquecido com a juntada dos Projetos Básicos Consolidados dos 11 Itens (Doc. SEI nº 64530669) e do Caderno Geral de Orçamentos Analíticos dos Itens 01 a 11 emitidos na plataforma Orçafascio (Doc. SEI nº 64507136), acompanhados do Despacho de Engenharia de Atendimento às Recomendações da AGU (Doc. SEI nº 64490579).</w:t>
      </w:r>
    </w:p>
    <w:p w14:paraId="2BB1E317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4.4. Matriz de Padronização Documental dos 11 Itens Licitados: Cada um dos 11 itens da contratação recebeu tratamento homogêneo composto por 6 entregáveis técnicos padronizados, com suas respectivas especificações técnicas e orçamentos sintéticos autônomos indexados nas Pastas IV e V do SEI, conforme tabela a seguir: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720"/>
        <w:gridCol w:w="2880"/>
        <w:gridCol w:w="1440"/>
        <w:gridCol w:w="1440"/>
        <w:gridCol w:w="1872"/>
        <w:gridCol w:w="1008"/>
      </w:tblGrid>
      <w:tr w:rsidR="008B4A7A" w14:paraId="3510403D" w14:textId="77777777">
        <w:trPr>
          <w:jc w:val="center"/>
        </w:trPr>
        <w:tc>
          <w:tcPr>
            <w:tcW w:w="72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61A11A" w14:textId="77777777" w:rsidR="008B4A7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288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E41AE" w14:textId="77777777" w:rsidR="008B4A7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Objeto Especializado</w:t>
            </w:r>
          </w:p>
        </w:tc>
        <w:tc>
          <w:tcPr>
            <w:tcW w:w="144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A84E1" w14:textId="77777777" w:rsidR="008B4A7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Base Preço</w:t>
            </w:r>
          </w:p>
        </w:tc>
        <w:tc>
          <w:tcPr>
            <w:tcW w:w="144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288F52" w14:textId="77777777" w:rsidR="008B4A7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Valor Estimado</w:t>
            </w:r>
          </w:p>
        </w:tc>
        <w:tc>
          <w:tcPr>
            <w:tcW w:w="187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EFFA0" w14:textId="77777777" w:rsidR="008B4A7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Docs. SEI (Espec / Orç)</w:t>
            </w:r>
          </w:p>
        </w:tc>
        <w:tc>
          <w:tcPr>
            <w:tcW w:w="100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177DD" w14:textId="77777777" w:rsidR="008B4A7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IPPC</w:t>
            </w:r>
          </w:p>
        </w:tc>
      </w:tr>
      <w:tr w:rsidR="008B4A7A" w14:paraId="29EED4C1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B7D2DD0" w14:textId="77777777" w:rsidR="008B4A7A" w:rsidRDefault="00000000"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C53739C" w14:textId="77777777" w:rsidR="008B4A7A" w:rsidRDefault="00000000">
            <w:r>
              <w:rPr>
                <w:sz w:val="16"/>
              </w:rPr>
              <w:t>Substituição Teto Elevadores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886E27E" w14:textId="77777777" w:rsidR="008B4A7A" w:rsidRDefault="00000000">
            <w:r>
              <w:rPr>
                <w:sz w:val="16"/>
              </w:rPr>
              <w:t>SINAPI Vitória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9ABC5CD" w14:textId="77777777" w:rsidR="008B4A7A" w:rsidRDefault="00000000">
            <w:pPr>
              <w:jc w:val="right"/>
            </w:pPr>
            <w:r>
              <w:rPr>
                <w:sz w:val="16"/>
              </w:rPr>
              <w:t>R$ 32.194,17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DD034FF" w14:textId="77777777" w:rsidR="008B4A7A" w:rsidRDefault="00000000">
            <w:pPr>
              <w:jc w:val="center"/>
            </w:pPr>
            <w:r>
              <w:rPr>
                <w:sz w:val="16"/>
              </w:rPr>
              <w:t>ET: 61826193 | Orç: 61826267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8DE74A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  <w:tr w:rsidR="008B4A7A" w14:paraId="392478B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A64C5E8" w14:textId="77777777" w:rsidR="008B4A7A" w:rsidRDefault="00000000">
            <w:pPr>
              <w:jc w:val="center"/>
            </w:pPr>
            <w:r>
              <w:rPr>
                <w:sz w:val="16"/>
              </w:rPr>
              <w:t>02</w:t>
            </w:r>
          </w:p>
        </w:tc>
        <w:tc>
          <w:tcPr>
            <w:tcW w:w="288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7092E4D" w14:textId="77777777" w:rsidR="008B4A7A" w:rsidRDefault="00000000">
            <w:r>
              <w:rPr>
                <w:sz w:val="16"/>
              </w:rPr>
              <w:t>Limpeza Robotizada Dutos AC</w:t>
            </w:r>
          </w:p>
        </w:tc>
        <w:tc>
          <w:tcPr>
            <w:tcW w:w="144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41EB5B" w14:textId="77777777" w:rsidR="008B4A7A" w:rsidRDefault="00000000">
            <w:r>
              <w:rPr>
                <w:sz w:val="16"/>
              </w:rPr>
              <w:t>IN SEGES 65/21</w:t>
            </w:r>
          </w:p>
        </w:tc>
        <w:tc>
          <w:tcPr>
            <w:tcW w:w="144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9EEE26B" w14:textId="77777777" w:rsidR="008B4A7A" w:rsidRDefault="00000000">
            <w:pPr>
              <w:jc w:val="right"/>
            </w:pPr>
            <w:r>
              <w:rPr>
                <w:sz w:val="16"/>
              </w:rPr>
              <w:t>R$ 44.011,83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C70ECFA" w14:textId="77777777" w:rsidR="008B4A7A" w:rsidRDefault="00000000">
            <w:pPr>
              <w:jc w:val="center"/>
            </w:pPr>
            <w:r>
              <w:rPr>
                <w:sz w:val="16"/>
              </w:rPr>
              <w:t>ET: 61826396 | Orç: 61826477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33FFEF3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  <w:tr w:rsidR="008B4A7A" w14:paraId="275A0DC9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389093" w14:textId="77777777" w:rsidR="008B4A7A" w:rsidRDefault="00000000">
            <w:pPr>
              <w:jc w:val="center"/>
            </w:pPr>
            <w:r>
              <w:rPr>
                <w:sz w:val="16"/>
              </w:rPr>
              <w:lastRenderedPageBreak/>
              <w:t>03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00F2DCB" w14:textId="77777777" w:rsidR="008B4A7A" w:rsidRDefault="00000000">
            <w:r>
              <w:rPr>
                <w:sz w:val="16"/>
              </w:rPr>
              <w:t>Lavagem Fachada Envidraçada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15CAF25" w14:textId="77777777" w:rsidR="008B4A7A" w:rsidRDefault="00000000">
            <w:r>
              <w:rPr>
                <w:sz w:val="16"/>
              </w:rPr>
              <w:t>IOPES / SINAPI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BB7F596" w14:textId="77777777" w:rsidR="008B4A7A" w:rsidRDefault="00000000">
            <w:pPr>
              <w:jc w:val="right"/>
            </w:pPr>
            <w:r>
              <w:rPr>
                <w:sz w:val="16"/>
              </w:rPr>
              <w:t>R$ 94.172,48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B55387B" w14:textId="77777777" w:rsidR="008B4A7A" w:rsidRDefault="00000000">
            <w:pPr>
              <w:jc w:val="center"/>
            </w:pPr>
            <w:r>
              <w:rPr>
                <w:sz w:val="16"/>
              </w:rPr>
              <w:t>ET: 61826554 | Orç: 61826643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F64C158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  <w:tr w:rsidR="008B4A7A" w14:paraId="74A20AF5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4CF9011" w14:textId="77777777" w:rsidR="008B4A7A" w:rsidRDefault="00000000">
            <w:pPr>
              <w:jc w:val="center"/>
            </w:pPr>
            <w:r>
              <w:rPr>
                <w:sz w:val="16"/>
              </w:rPr>
              <w:t>04</w:t>
            </w:r>
          </w:p>
        </w:tc>
        <w:tc>
          <w:tcPr>
            <w:tcW w:w="288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9D6B0EB" w14:textId="77777777" w:rsidR="008B4A7A" w:rsidRDefault="00000000">
            <w:r>
              <w:rPr>
                <w:sz w:val="16"/>
              </w:rPr>
              <w:t>Tratamento Juntas Dilatação</w:t>
            </w:r>
          </w:p>
        </w:tc>
        <w:tc>
          <w:tcPr>
            <w:tcW w:w="144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C4E11EB" w14:textId="77777777" w:rsidR="008B4A7A" w:rsidRDefault="00000000">
            <w:r>
              <w:rPr>
                <w:sz w:val="16"/>
              </w:rPr>
              <w:t>SINAPI Vitória</w:t>
            </w:r>
          </w:p>
        </w:tc>
        <w:tc>
          <w:tcPr>
            <w:tcW w:w="144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A124974" w14:textId="77777777" w:rsidR="008B4A7A" w:rsidRDefault="00000000">
            <w:pPr>
              <w:jc w:val="right"/>
            </w:pPr>
            <w:r>
              <w:rPr>
                <w:sz w:val="16"/>
              </w:rPr>
              <w:t>R$ 31.794,07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A989BF6" w14:textId="77777777" w:rsidR="008B4A7A" w:rsidRDefault="00000000">
            <w:pPr>
              <w:jc w:val="center"/>
            </w:pPr>
            <w:r>
              <w:rPr>
                <w:sz w:val="16"/>
              </w:rPr>
              <w:t>ET: 61826777 | Orç: 61826863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BA42EBE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  <w:tr w:rsidR="008B4A7A" w14:paraId="05FA8A4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78B5457" w14:textId="77777777" w:rsidR="008B4A7A" w:rsidRDefault="00000000">
            <w:pPr>
              <w:jc w:val="center"/>
            </w:pPr>
            <w:r>
              <w:rPr>
                <w:sz w:val="16"/>
              </w:rPr>
              <w:t>05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72F407C" w14:textId="77777777" w:rsidR="008B4A7A" w:rsidRDefault="00000000">
            <w:r>
              <w:rPr>
                <w:sz w:val="16"/>
              </w:rPr>
              <w:t>Pintura Anticorrosiva Grades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AC99556" w14:textId="77777777" w:rsidR="008B4A7A" w:rsidRDefault="00000000">
            <w:r>
              <w:rPr>
                <w:sz w:val="16"/>
              </w:rPr>
              <w:t>SINAPI Vitória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272D83C" w14:textId="77777777" w:rsidR="008B4A7A" w:rsidRDefault="00000000">
            <w:pPr>
              <w:jc w:val="right"/>
            </w:pPr>
            <w:r>
              <w:rPr>
                <w:sz w:val="16"/>
              </w:rPr>
              <w:t>R$ 51.398,76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ADE6763" w14:textId="77777777" w:rsidR="008B4A7A" w:rsidRDefault="00000000">
            <w:pPr>
              <w:jc w:val="center"/>
            </w:pPr>
            <w:r>
              <w:rPr>
                <w:sz w:val="16"/>
              </w:rPr>
              <w:t>ET: 61831609 | Orç: 61831673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13128E3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  <w:tr w:rsidR="008B4A7A" w14:paraId="46384A38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7975201" w14:textId="77777777" w:rsidR="008B4A7A" w:rsidRDefault="00000000">
            <w:pPr>
              <w:jc w:val="center"/>
            </w:pPr>
            <w:r>
              <w:rPr>
                <w:sz w:val="16"/>
              </w:rPr>
              <w:t>06</w:t>
            </w:r>
          </w:p>
        </w:tc>
        <w:tc>
          <w:tcPr>
            <w:tcW w:w="288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31E182" w14:textId="77777777" w:rsidR="008B4A7A" w:rsidRDefault="00000000">
            <w:r>
              <w:rPr>
                <w:sz w:val="16"/>
              </w:rPr>
              <w:t>Película Solar Térmica</w:t>
            </w:r>
          </w:p>
        </w:tc>
        <w:tc>
          <w:tcPr>
            <w:tcW w:w="144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BA4F67E" w14:textId="77777777" w:rsidR="008B4A7A" w:rsidRDefault="00000000">
            <w:r>
              <w:rPr>
                <w:sz w:val="16"/>
              </w:rPr>
              <w:t>IN SEGES 65/21</w:t>
            </w:r>
          </w:p>
        </w:tc>
        <w:tc>
          <w:tcPr>
            <w:tcW w:w="144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911770" w14:textId="77777777" w:rsidR="008B4A7A" w:rsidRDefault="00000000">
            <w:pPr>
              <w:jc w:val="right"/>
            </w:pPr>
            <w:r>
              <w:rPr>
                <w:sz w:val="16"/>
              </w:rPr>
              <w:t>R$ 171.299,50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33D2876" w14:textId="77777777" w:rsidR="008B4A7A" w:rsidRDefault="00000000">
            <w:pPr>
              <w:jc w:val="center"/>
            </w:pPr>
            <w:r>
              <w:rPr>
                <w:sz w:val="16"/>
              </w:rPr>
              <w:t>ET: 61832077 | Orç: 61832194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C460B9D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  <w:tr w:rsidR="008B4A7A" w14:paraId="34AC7239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8842B6B" w14:textId="77777777" w:rsidR="008B4A7A" w:rsidRDefault="00000000">
            <w:pPr>
              <w:jc w:val="center"/>
            </w:pPr>
            <w:r>
              <w:rPr>
                <w:sz w:val="16"/>
              </w:rPr>
              <w:t>07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182A95A" w14:textId="77777777" w:rsidR="008B4A7A" w:rsidRPr="0088004D" w:rsidRDefault="00000000">
            <w:pPr>
              <w:rPr>
                <w:lang w:val="pt-BR"/>
              </w:rPr>
            </w:pPr>
            <w:r w:rsidRPr="0088004D">
              <w:rPr>
                <w:sz w:val="16"/>
                <w:lang w:val="pt-BR"/>
              </w:rPr>
              <w:t>Pintura Geral Sede e Garagem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CA79061" w14:textId="77777777" w:rsidR="008B4A7A" w:rsidRDefault="00000000">
            <w:r>
              <w:rPr>
                <w:sz w:val="16"/>
              </w:rPr>
              <w:t>SINAPI Vitória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35A92F0" w14:textId="77777777" w:rsidR="008B4A7A" w:rsidRDefault="00000000">
            <w:pPr>
              <w:jc w:val="right"/>
            </w:pPr>
            <w:r>
              <w:rPr>
                <w:sz w:val="16"/>
              </w:rPr>
              <w:t>R$ 358.338,32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4C3BAEC" w14:textId="77777777" w:rsidR="008B4A7A" w:rsidRDefault="00000000">
            <w:pPr>
              <w:jc w:val="center"/>
            </w:pPr>
            <w:r>
              <w:rPr>
                <w:sz w:val="16"/>
              </w:rPr>
              <w:t>ET: 62216617 | Orç: 62216913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3E6B4A2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  <w:tr w:rsidR="008B4A7A" w14:paraId="17421925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A6BBDA" w14:textId="77777777" w:rsidR="008B4A7A" w:rsidRDefault="00000000">
            <w:pPr>
              <w:jc w:val="center"/>
            </w:pPr>
            <w:r>
              <w:rPr>
                <w:sz w:val="16"/>
              </w:rPr>
              <w:t>08</w:t>
            </w:r>
          </w:p>
        </w:tc>
        <w:tc>
          <w:tcPr>
            <w:tcW w:w="288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58172CC" w14:textId="77777777" w:rsidR="008B4A7A" w:rsidRDefault="00000000">
            <w:r>
              <w:rPr>
                <w:sz w:val="16"/>
              </w:rPr>
              <w:t>Impermeabilização Cisterna</w:t>
            </w:r>
          </w:p>
        </w:tc>
        <w:tc>
          <w:tcPr>
            <w:tcW w:w="144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21DE11C" w14:textId="77777777" w:rsidR="008B4A7A" w:rsidRDefault="00000000">
            <w:r>
              <w:rPr>
                <w:sz w:val="16"/>
              </w:rPr>
              <w:t>SINAPI Vitória</w:t>
            </w:r>
          </w:p>
        </w:tc>
        <w:tc>
          <w:tcPr>
            <w:tcW w:w="144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F51E9AE" w14:textId="77777777" w:rsidR="008B4A7A" w:rsidRDefault="00000000">
            <w:pPr>
              <w:jc w:val="right"/>
            </w:pPr>
            <w:r>
              <w:rPr>
                <w:sz w:val="16"/>
              </w:rPr>
              <w:t>R$ 47.508,76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47E915F" w14:textId="77777777" w:rsidR="008B4A7A" w:rsidRDefault="00000000">
            <w:pPr>
              <w:jc w:val="center"/>
            </w:pPr>
            <w:r>
              <w:rPr>
                <w:sz w:val="16"/>
              </w:rPr>
              <w:t>ET: 61833595 | Orç: 61833731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69BEF8F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  <w:tr w:rsidR="008B4A7A" w14:paraId="7447D9A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DCB4BE6" w14:textId="77777777" w:rsidR="008B4A7A" w:rsidRDefault="00000000">
            <w:pPr>
              <w:jc w:val="center"/>
            </w:pPr>
            <w:r>
              <w:rPr>
                <w:sz w:val="16"/>
              </w:rPr>
              <w:t>09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B2B9DE1" w14:textId="77777777" w:rsidR="008B4A7A" w:rsidRDefault="00000000">
            <w:r>
              <w:rPr>
                <w:sz w:val="16"/>
              </w:rPr>
              <w:t>Limpeza Painéis Fotovoltaicos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354AD16" w14:textId="77777777" w:rsidR="008B4A7A" w:rsidRDefault="00000000">
            <w:r>
              <w:rPr>
                <w:sz w:val="16"/>
              </w:rPr>
              <w:t>IOPES / SINAPI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280F17E" w14:textId="77777777" w:rsidR="008B4A7A" w:rsidRDefault="00000000">
            <w:pPr>
              <w:jc w:val="right"/>
            </w:pPr>
            <w:r>
              <w:rPr>
                <w:sz w:val="16"/>
              </w:rPr>
              <w:t>R$ 27.153,65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7BD5A12" w14:textId="77777777" w:rsidR="008B4A7A" w:rsidRDefault="00000000">
            <w:pPr>
              <w:jc w:val="center"/>
            </w:pPr>
            <w:r>
              <w:rPr>
                <w:sz w:val="16"/>
              </w:rPr>
              <w:t>ET: 61834144 | Orç: 61834527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354292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  <w:tr w:rsidR="008B4A7A" w14:paraId="28A2E99F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764E11" w14:textId="77777777" w:rsidR="008B4A7A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88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C9D86AA" w14:textId="77777777" w:rsidR="008B4A7A" w:rsidRDefault="00000000">
            <w:r>
              <w:rPr>
                <w:sz w:val="16"/>
              </w:rPr>
              <w:t>Manutenção Gerador/Subestação</w:t>
            </w:r>
          </w:p>
        </w:tc>
        <w:tc>
          <w:tcPr>
            <w:tcW w:w="144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441334" w14:textId="77777777" w:rsidR="008B4A7A" w:rsidRDefault="00000000">
            <w:r>
              <w:rPr>
                <w:sz w:val="16"/>
              </w:rPr>
              <w:t>IN SEGES 65/21</w:t>
            </w:r>
          </w:p>
        </w:tc>
        <w:tc>
          <w:tcPr>
            <w:tcW w:w="1440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8A19E03" w14:textId="77777777" w:rsidR="008B4A7A" w:rsidRDefault="00000000">
            <w:pPr>
              <w:jc w:val="right"/>
            </w:pPr>
            <w:r>
              <w:rPr>
                <w:sz w:val="16"/>
              </w:rPr>
              <w:t>R$ 22.829,87</w:t>
            </w:r>
          </w:p>
        </w:tc>
        <w:tc>
          <w:tcPr>
            <w:tcW w:w="1872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B37B720" w14:textId="77777777" w:rsidR="008B4A7A" w:rsidRDefault="00000000">
            <w:pPr>
              <w:jc w:val="center"/>
            </w:pPr>
            <w:r>
              <w:rPr>
                <w:sz w:val="16"/>
              </w:rPr>
              <w:t>ET: 61834884 | Orç: 61835041</w:t>
            </w:r>
          </w:p>
        </w:tc>
        <w:tc>
          <w:tcPr>
            <w:tcW w:w="1008" w:type="dxa"/>
            <w:shd w:val="clear" w:color="auto" w:fill="F8FAF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3791EE5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  <w:tr w:rsidR="008B4A7A" w14:paraId="135CBD8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CE9359B" w14:textId="77777777" w:rsidR="008B4A7A" w:rsidRDefault="00000000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9BA41AA" w14:textId="77777777" w:rsidR="008B4A7A" w:rsidRDefault="00000000">
            <w:r>
              <w:rPr>
                <w:sz w:val="16"/>
              </w:rPr>
              <w:t>Impermeabilização Marquise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976061A" w14:textId="77777777" w:rsidR="008B4A7A" w:rsidRDefault="00000000">
            <w:r>
              <w:rPr>
                <w:sz w:val="16"/>
              </w:rPr>
              <w:t>SINAPI Vitória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FD4EA23" w14:textId="77777777" w:rsidR="008B4A7A" w:rsidRDefault="00000000">
            <w:pPr>
              <w:jc w:val="right"/>
            </w:pPr>
            <w:r>
              <w:rPr>
                <w:sz w:val="16"/>
              </w:rPr>
              <w:t>R$ 125.025,51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62720A0" w14:textId="77777777" w:rsidR="008B4A7A" w:rsidRDefault="00000000">
            <w:pPr>
              <w:jc w:val="center"/>
            </w:pPr>
            <w:r>
              <w:rPr>
                <w:sz w:val="16"/>
              </w:rPr>
              <w:t>ET: 61835197 | Orç: 61835298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1B60C8" w14:textId="77777777" w:rsidR="008B4A7A" w:rsidRDefault="00000000">
            <w:pPr>
              <w:jc w:val="center"/>
            </w:pPr>
            <w:r>
              <w:rPr>
                <w:b/>
                <w:color w:val="166534"/>
                <w:sz w:val="16"/>
              </w:rPr>
              <w:t>Conforme</w:t>
            </w:r>
          </w:p>
        </w:tc>
      </w:tr>
    </w:tbl>
    <w:p w14:paraId="67DF10F2" w14:textId="77777777" w:rsidR="008B4A7A" w:rsidRPr="0088004D" w:rsidRDefault="00000000">
      <w:pPr>
        <w:spacing w:after="160"/>
        <w:jc w:val="both"/>
        <w:rPr>
          <w:lang w:val="pt-BR"/>
        </w:rPr>
      </w:pPr>
      <w:r w:rsidRPr="0088004D">
        <w:rPr>
          <w:lang w:val="pt-BR"/>
        </w:rPr>
        <w:t>5. Dessa forma, com a plena instrução das peças retromencionadas, resta cabalmente evidenciada e certificada a adoção integral das diretrizes do IPPC Engenharia, sanando em definitivo o parágrafo 24 do parecer jurídico.</w:t>
      </w:r>
    </w:p>
    <w:p w14:paraId="739A0341" w14:textId="77777777" w:rsidR="008B4A7A" w:rsidRPr="0088004D" w:rsidRDefault="00000000">
      <w:pPr>
        <w:spacing w:before="240" w:after="120"/>
        <w:rPr>
          <w:lang w:val="pt-BR"/>
        </w:rPr>
      </w:pPr>
      <w:r w:rsidRPr="0088004D">
        <w:rPr>
          <w:b/>
          <w:color w:val="003366"/>
          <w:sz w:val="24"/>
          <w:lang w:val="pt-BR"/>
        </w:rPr>
        <w:t>II. DA ESTRITA OBSERVÂNCIA HIERÁRQUICA DO ART. 23, § 2º, DA LEI Nº 14.133/2021 (ATENDIMENTO AO § 58)</w:t>
      </w:r>
    </w:p>
    <w:p w14:paraId="767BD1AA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6. Em adstrição ao que determina o art. 23, § 2º, da Nova Lei de Licitações (Lei nº 14.133/2021), c/c o Decreto nº 7.983/2013, o Setor de Engenharia da SRA/MGI-ES empregou uma metodologia descendente rígida para a obtenção dos custos unitários referenciais: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592"/>
        <w:gridCol w:w="3168"/>
        <w:gridCol w:w="1872"/>
        <w:gridCol w:w="1728"/>
      </w:tblGrid>
      <w:tr w:rsidR="008B4A7A" w14:paraId="5E7DA411" w14:textId="77777777">
        <w:trPr>
          <w:jc w:val="center"/>
        </w:trPr>
        <w:tc>
          <w:tcPr>
            <w:tcW w:w="259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276D1C" w14:textId="77777777" w:rsidR="008B4A7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Nível Hierárquico Legal</w:t>
            </w:r>
          </w:p>
        </w:tc>
        <w:tc>
          <w:tcPr>
            <w:tcW w:w="316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917283" w14:textId="77777777" w:rsidR="008B4A7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Base de Dados Adotada</w:t>
            </w:r>
          </w:p>
        </w:tc>
        <w:tc>
          <w:tcPr>
            <w:tcW w:w="187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E2CCED" w14:textId="77777777" w:rsidR="008B4A7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Valor Estimado (R$)</w:t>
            </w:r>
          </w:p>
        </w:tc>
        <w:tc>
          <w:tcPr>
            <w:tcW w:w="172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DC88ED" w14:textId="77777777" w:rsidR="008B4A7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Participação %</w:t>
            </w:r>
          </w:p>
        </w:tc>
      </w:tr>
      <w:tr w:rsidR="008B4A7A" w14:paraId="59BA527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50C1451" w14:textId="77777777" w:rsidR="008B4A7A" w:rsidRDefault="00000000">
            <w:r>
              <w:rPr>
                <w:b/>
                <w:sz w:val="17"/>
              </w:rPr>
              <w:t>Inciso I (Prioridade Legal)</w:t>
            </w:r>
          </w:p>
        </w:tc>
        <w:tc>
          <w:tcPr>
            <w:tcW w:w="3168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B742FBC" w14:textId="77777777" w:rsidR="008B4A7A" w:rsidRDefault="00000000">
            <w:r>
              <w:rPr>
                <w:sz w:val="17"/>
              </w:rPr>
              <w:t>SINAPI Desonerado (Vitória/ES)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357FDA4" w14:textId="77777777" w:rsidR="008B4A7A" w:rsidRDefault="00000000">
            <w:pPr>
              <w:jc w:val="right"/>
            </w:pPr>
            <w:r>
              <w:rPr>
                <w:sz w:val="17"/>
              </w:rPr>
              <w:t>R$ 652.502,74</w:t>
            </w:r>
          </w:p>
        </w:tc>
        <w:tc>
          <w:tcPr>
            <w:tcW w:w="1728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1AA34D9" w14:textId="77777777" w:rsidR="008B4A7A" w:rsidRDefault="00000000">
            <w:pPr>
              <w:jc w:val="right"/>
            </w:pPr>
            <w:r>
              <w:rPr>
                <w:sz w:val="17"/>
              </w:rPr>
              <w:t>64,88%</w:t>
            </w:r>
          </w:p>
        </w:tc>
      </w:tr>
      <w:tr w:rsidR="008B4A7A" w14:paraId="60F3237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BFB16DE" w14:textId="77777777" w:rsidR="008B4A7A" w:rsidRPr="0088004D" w:rsidRDefault="00000000">
            <w:pPr>
              <w:rPr>
                <w:lang w:val="pt-BR"/>
              </w:rPr>
            </w:pPr>
            <w:r w:rsidRPr="0088004D">
              <w:rPr>
                <w:b/>
                <w:sz w:val="17"/>
                <w:lang w:val="pt-BR"/>
              </w:rPr>
              <w:t>Inciso III (Tabela Oficial Estadual)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AA928DA" w14:textId="77777777" w:rsidR="008B4A7A" w:rsidRPr="0088004D" w:rsidRDefault="00000000">
            <w:pPr>
              <w:rPr>
                <w:lang w:val="pt-BR"/>
              </w:rPr>
            </w:pPr>
            <w:r w:rsidRPr="0088004D">
              <w:rPr>
                <w:sz w:val="17"/>
                <w:lang w:val="pt-BR"/>
              </w:rPr>
              <w:t>IOPES (Estado do Espírito Santo)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69103BE" w14:textId="77777777" w:rsidR="008B4A7A" w:rsidRDefault="00000000">
            <w:pPr>
              <w:jc w:val="right"/>
            </w:pPr>
            <w:r>
              <w:rPr>
                <w:sz w:val="17"/>
              </w:rPr>
              <w:t>R$ 115.228,84</w:t>
            </w:r>
          </w:p>
        </w:tc>
        <w:tc>
          <w:tcPr>
            <w:tcW w:w="1728" w:type="dxa"/>
            <w:shd w:val="clear" w:color="auto" w:fill="F8FAF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44973FB" w14:textId="77777777" w:rsidR="008B4A7A" w:rsidRDefault="00000000">
            <w:pPr>
              <w:jc w:val="right"/>
            </w:pPr>
            <w:r>
              <w:rPr>
                <w:sz w:val="17"/>
              </w:rPr>
              <w:t>11,46%</w:t>
            </w:r>
          </w:p>
        </w:tc>
      </w:tr>
      <w:tr w:rsidR="008B4A7A" w14:paraId="50CA036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AA5ABA1" w14:textId="77777777" w:rsidR="008B4A7A" w:rsidRPr="0088004D" w:rsidRDefault="00000000">
            <w:pPr>
              <w:rPr>
                <w:lang w:val="pt-BR"/>
              </w:rPr>
            </w:pPr>
            <w:r w:rsidRPr="0088004D">
              <w:rPr>
                <w:b/>
                <w:sz w:val="17"/>
                <w:lang w:val="pt-BR"/>
              </w:rPr>
              <w:t>Inciso V (Pesquisa IN SEGES 65/21)</w:t>
            </w:r>
          </w:p>
        </w:tc>
        <w:tc>
          <w:tcPr>
            <w:tcW w:w="3168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0B6404A" w14:textId="77777777" w:rsidR="008B4A7A" w:rsidRDefault="00000000">
            <w:r>
              <w:rPr>
                <w:sz w:val="17"/>
              </w:rPr>
              <w:t>Cotações de Mercado Especializado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ACD39F1" w14:textId="77777777" w:rsidR="008B4A7A" w:rsidRDefault="00000000">
            <w:pPr>
              <w:jc w:val="right"/>
            </w:pPr>
            <w:r>
              <w:rPr>
                <w:sz w:val="17"/>
              </w:rPr>
              <w:t>R$ 237.995,34</w:t>
            </w:r>
          </w:p>
        </w:tc>
        <w:tc>
          <w:tcPr>
            <w:tcW w:w="1728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E348B1F" w14:textId="77777777" w:rsidR="008B4A7A" w:rsidRDefault="00000000">
            <w:pPr>
              <w:jc w:val="right"/>
            </w:pPr>
            <w:r>
              <w:rPr>
                <w:sz w:val="17"/>
              </w:rPr>
              <w:t>23,66%</w:t>
            </w:r>
          </w:p>
        </w:tc>
      </w:tr>
    </w:tbl>
    <w:p w14:paraId="70F213EF" w14:textId="77777777" w:rsidR="008B4A7A" w:rsidRPr="0088004D" w:rsidRDefault="00000000">
      <w:pPr>
        <w:spacing w:after="160"/>
        <w:jc w:val="both"/>
        <w:rPr>
          <w:lang w:val="pt-BR"/>
        </w:rPr>
      </w:pPr>
      <w:r w:rsidRPr="0088004D">
        <w:rPr>
          <w:lang w:val="pt-BR"/>
        </w:rPr>
        <w:t xml:space="preserve">7. A constatação matemática acima é categórica: 76,34% de todo o orçamento de referência provém exclusivamente de tabelas oficiais públicas (SINAPI Vitória e IOPES). A pesquisa de mercado sob a égide da IN SEGES/ME nº 65/2021 atuou estritamente como fonte subsidiária extraordinária (23,66%), </w:t>
      </w:r>
      <w:r w:rsidRPr="0088004D">
        <w:rPr>
          <w:lang w:val="pt-BR"/>
        </w:rPr>
        <w:lastRenderedPageBreak/>
        <w:t>respeitando com máxima fidelidade o comando do art. 23, § 2º, da Lei nº 14.133/2021 e substituindo em definitivo o expediente isolado anterior (Doc. SEI nº 64558648).</w:t>
      </w:r>
    </w:p>
    <w:p w14:paraId="11F39F87" w14:textId="77777777" w:rsidR="008B4A7A" w:rsidRPr="0088004D" w:rsidRDefault="00000000">
      <w:pPr>
        <w:spacing w:before="240" w:after="120"/>
        <w:rPr>
          <w:lang w:val="pt-BR"/>
        </w:rPr>
      </w:pPr>
      <w:r w:rsidRPr="0088004D">
        <w:rPr>
          <w:b/>
          <w:color w:val="003366"/>
          <w:sz w:val="24"/>
          <w:lang w:val="pt-BR"/>
        </w:rPr>
        <w:t>III. DAS RAZÕES TÉCNICAS DA INSUFICIÊNCIA DO SINAPI PARA ITENS ESPECÍFICOS</w:t>
      </w:r>
    </w:p>
    <w:p w14:paraId="4A3BC081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8. O SINAPI (Caixa Econômica Federal / IBGE) é concebido para orçamentação de obras e serviços civis correntes (edificações residenciais e comerciais habituais). Não integra o escopo da CEF a catalogação de serviços que envolvem tecnologia proprietária, equipamentos robotizados ou intervenções eletromecânicas em maquinários de grande porte.</w:t>
      </w:r>
    </w:p>
    <w:p w14:paraId="7154F31F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9. Caso a Engenharia tentasse adaptar composições ordinárias do SINAPI para tais serviços, geraria uma falsa estimativa orçamentária, com grave risco de licitação deserta ou contratações inexequíveis. A insuficiência do catálogo do SINAPI manifestou-se comprovadamente nos seguintes itens:</w:t>
      </w:r>
    </w:p>
    <w:p w14:paraId="62FFD96E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9.1. Item 02 – Limpeza Robotizada de Dutos de Climatização (HVAC): O SINAPI apenas precifica a montagem física de redes de dutos novos de chapa galvanizada. Não existe no catálogo federal custo para desinfecção interna mecanizada por escovação rotativa robótica guiada por microcâmeras e aplicação de biocida homologado, serviço expressamente obrigatório por força da Portaria MS nº 3.523/1998, da Resolução RE nº 09/2003 da ANVISA e da ABNT NBR 14679:2012.</w:t>
      </w:r>
    </w:p>
    <w:p w14:paraId="0C4543D4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9.2. Item 06 – Películas Solares de Alta Rejeição Térmica (Insulfilm de Engenharia): O SINAPI apresenta apenas filme plástico decorativo simples para privacidade visual. O projeto executivo da SRA/MGI-ES demanda película nanocerâmica de alto desempenho com laudo atestando bloqueio de raios infravermelhos (IV ≥ 85%) e ultravioleta (UV ≥ 99%), visando à eficiência energética predial e à redução de carga térmica dos chillers, em perfeita consonância com o Guia Nacional de Contratações Sustentáveis da AGU.</w:t>
      </w:r>
    </w:p>
    <w:p w14:paraId="5847E0F3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9.3. Item 10 – Manutenção Especializada de Grupo Gerador e Subestação de Média Tensão: O SINAPI contempla a instalação civil do grupo motor-gerador (assentamento). Não possui composições para manutenção preventiva e corretiva especializada com parametrização de quadro de transferência automática (QTA), testes dinâmicos de carga em banco resistivo de potência nem ensaios físico-químicos e cromatográficos de óleo isolante em transformadores de média tensão.</w:t>
      </w:r>
    </w:p>
    <w:p w14:paraId="588DA850" w14:textId="77777777" w:rsidR="008B4A7A" w:rsidRPr="0088004D" w:rsidRDefault="00000000">
      <w:pPr>
        <w:spacing w:after="160"/>
        <w:jc w:val="both"/>
        <w:rPr>
          <w:lang w:val="pt-BR"/>
        </w:rPr>
      </w:pPr>
      <w:r w:rsidRPr="0088004D">
        <w:rPr>
          <w:lang w:val="pt-BR"/>
        </w:rPr>
        <w:t>10. Para esses 3 itens atípicos, a estimativa foi realizada com esteio no art. 23, § 2º, inciso V c/c IN SEGES/ME nº 65/2021, apurando valores medianos e decompondo todos os custos em composições analíticas abertas de custos unitários na plataforma Orçafascio (Doc. SEI nº 64507136), em integral cumprimento à Súmula TCU nº 258/2010.</w:t>
      </w:r>
    </w:p>
    <w:p w14:paraId="4D7EDD54" w14:textId="77777777" w:rsidR="008B4A7A" w:rsidRPr="0088004D" w:rsidRDefault="00000000">
      <w:pPr>
        <w:spacing w:before="240" w:after="120"/>
        <w:rPr>
          <w:lang w:val="pt-BR"/>
        </w:rPr>
      </w:pPr>
      <w:r w:rsidRPr="0088004D">
        <w:rPr>
          <w:b/>
          <w:color w:val="003366"/>
          <w:sz w:val="24"/>
          <w:lang w:val="pt-BR"/>
        </w:rPr>
        <w:t>IV. DA PERFEITA ADEQUAÇÃO DA BASE IOPES AO MERCADO LOCAL DE VITÓRIA/ES</w:t>
      </w:r>
    </w:p>
    <w:p w14:paraId="16FDB84F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11. Na ausência de composições no SINAPI para a lavagem técnica de fachada envidraçada em altura (Item 03) e para a limpeza técnica de painéis solares fotovoltaicos (Item 09), a Administração acionou de imediato o inciso III do art. 23, § 2º, adotando a tabela do IOPES (Instituto de Obras Públicas do Espírito Santo). A legitimidade dessa opção fundamenta-se nos seguintes aspectos técnicos:</w:t>
      </w:r>
    </w:p>
    <w:p w14:paraId="1E946B8B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 xml:space="preserve">11.1. Identidade Territorial Direta com o Local da Obra: O Edifício Sede da SRA/MGI-ES e seu Edifício Anexo situam-se na cidade de Vitória/ES. O IOPES é a autarquia técnica oficial do Governo do Estado do </w:t>
      </w:r>
      <w:r w:rsidRPr="0088004D">
        <w:rPr>
          <w:lang w:val="pt-BR"/>
        </w:rPr>
        <w:lastRenderedPageBreak/>
        <w:t>Espírito Santo que apura mensalmente os preços de insumos e mão de obra coletados diretamente no mercado da Grande Vitória (Vitória, Vila Velha, Serra e Cariacica). Não se trata de aplicar tabela de outro Estado (como CPOS/SP ou EMOP/RJ), mas sim o banco de dados oficial da própria praça onde os serviços serão executados.</w:t>
      </w:r>
    </w:p>
    <w:p w14:paraId="3EEE79DB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11.2. Aderência às Convenções Coletivas e Normas de Segurança Locais: Os coeficientes de mão de obra do IOPES espelham os salários, encargos e benefícios homologados nas Convenções Coletivas celebradas entre SINDUSCON-ES e SINTRACONST-ES, bem como os adicionais de insalubridade, periculosidade e os equipamentos de segurança obrigatórios para trabalho em altura com alpinismo industrial sob a NR-35.</w:t>
      </w:r>
    </w:p>
    <w:p w14:paraId="5DC58F8A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11.3. Jurisprudência Consolidada do Tribunal de Contas da União: O TCU ratifica que, na falta de itens no SINAPI/SICRO, a utilização de tabelas estaduais formalmente homologadas é o caminho legal e técnico mandatório para a orçamentação fidedigna (Acórdãos TCU nº 2.622/2013-Plenário e nº 1.446/2018-Plenário).</w:t>
      </w:r>
    </w:p>
    <w:p w14:paraId="7F2077D2" w14:textId="77777777" w:rsidR="008B4A7A" w:rsidRPr="0088004D" w:rsidRDefault="00000000">
      <w:pPr>
        <w:spacing w:before="240" w:after="120"/>
        <w:rPr>
          <w:lang w:val="pt-BR"/>
        </w:rPr>
      </w:pPr>
      <w:r w:rsidRPr="0088004D">
        <w:rPr>
          <w:b/>
          <w:color w:val="003366"/>
          <w:sz w:val="24"/>
          <w:lang w:val="pt-BR"/>
        </w:rPr>
        <w:t>V. CONCLUSÃO E ENCAMINHAMENTO</w:t>
      </w:r>
    </w:p>
    <w:p w14:paraId="1BA1B990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12. Diante de todo o arcabouço fático e documental demonstrado, este Engenheiro Fiscal certifica e atesta que:</w:t>
      </w:r>
    </w:p>
    <w:p w14:paraId="26588FF9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a) O Instrumento de Padronização – IPPC Engenharia da CGU/AGU encontra-se plenamente incorporado e comprovado nos autos mediante o TJTR saneado (Doc. 64474274), o checklist AGU (Doc. 63811592), a ART no CREA-ES (Doc. 64468889) e a matriz de 11 cadernos padronizados, saneando o § 24;</w:t>
      </w:r>
    </w:p>
    <w:p w14:paraId="2E9801F3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b) A ordem hierárquica do art. 23, § 2º, da Lei nº 14.133/2021 foi estritamente honrada, com mais de 76% da materialidade contratual balizada em tabelas públicas oficiais (SINAPI Vitória e IOPES);</w:t>
      </w:r>
    </w:p>
    <w:p w14:paraId="188F8D7D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c) A insuficiência do SINAPI para os itens 02, 06 e 10 é técnica e notória, tendo as composições sido detalhadas analiticamente na plataforma Orçafascio (Doc. 64507136) sem verbas genéricas (Súmula 258 TCU);</w:t>
      </w:r>
    </w:p>
    <w:p w14:paraId="5633AF74" w14:textId="77777777" w:rsidR="008B4A7A" w:rsidRPr="0088004D" w:rsidRDefault="00000000">
      <w:pPr>
        <w:spacing w:after="120"/>
        <w:jc w:val="both"/>
        <w:rPr>
          <w:lang w:val="pt-BR"/>
        </w:rPr>
      </w:pPr>
      <w:r w:rsidRPr="0088004D">
        <w:rPr>
          <w:lang w:val="pt-BR"/>
        </w:rPr>
        <w:t>d) A base IOPES representa com exatidão cirúrgica o mercado da construção civil e manutenção predial da Grande Vitória/ES, conferindo higidez aos preços estimados.</w:t>
      </w:r>
    </w:p>
    <w:p w14:paraId="17DED414" w14:textId="77777777" w:rsidR="008B4A7A" w:rsidRPr="0088004D" w:rsidRDefault="00000000">
      <w:pPr>
        <w:spacing w:after="360"/>
        <w:jc w:val="both"/>
        <w:rPr>
          <w:lang w:val="pt-BR"/>
        </w:rPr>
      </w:pPr>
      <w:r w:rsidRPr="0088004D">
        <w:rPr>
          <w:lang w:val="pt-BR"/>
        </w:rPr>
        <w:t>13. Submeto o presente expediente à elevada apreciação de Vossa Senhoria, recomendando o acolhimento integral deste despacho em substituição definitiva ao despacho preliminar acostado sob o Doc. SEI nº 64558648 e a sua juntada aos autos do processo SEI nº 10783.000206/2026-71, para oportuna remessa à Consultoria Jurídica da União, considerando-se plenamente atendidas e saneadas as recomendações exaradas nos §§ 24 e 58 do Parecer Jurídico nº 01199/2026/CJENG-EST-SUMÁRIO/SCGP/CGU/AGU (Doc. SEI nº 64468820).</w:t>
      </w:r>
    </w:p>
    <w:p w14:paraId="5A7ABC0F" w14:textId="77777777" w:rsidR="008B4A7A" w:rsidRPr="0088004D" w:rsidRDefault="00000000">
      <w:pPr>
        <w:spacing w:after="400"/>
        <w:rPr>
          <w:lang w:val="pt-BR"/>
        </w:rPr>
      </w:pPr>
      <w:r w:rsidRPr="0088004D">
        <w:rPr>
          <w:i/>
          <w:lang w:val="pt-BR"/>
        </w:rPr>
        <w:t>Vitória/ES, 22 de setembro de 2026.</w:t>
      </w:r>
    </w:p>
    <w:p w14:paraId="318D7F84" w14:textId="77777777" w:rsidR="008B4A7A" w:rsidRPr="0088004D" w:rsidRDefault="00000000">
      <w:pPr>
        <w:spacing w:after="40"/>
        <w:rPr>
          <w:lang w:val="pt-BR"/>
        </w:rPr>
      </w:pPr>
      <w:r w:rsidRPr="0088004D">
        <w:rPr>
          <w:b/>
          <w:color w:val="003366"/>
          <w:lang w:val="pt-BR"/>
        </w:rPr>
        <w:t>ENGENHEIRO CIVIL – FISCAL TÉCNICO</w:t>
      </w:r>
      <w:r w:rsidRPr="0088004D">
        <w:rPr>
          <w:b/>
          <w:color w:val="003366"/>
          <w:lang w:val="pt-BR"/>
        </w:rPr>
        <w:br/>
      </w:r>
      <w:r w:rsidRPr="0088004D">
        <w:rPr>
          <w:sz w:val="19"/>
          <w:lang w:val="pt-BR"/>
        </w:rPr>
        <w:t>Setor de Engenharia e Infraestrutura Predial – SRA/MGI-ES</w:t>
      </w:r>
      <w:r w:rsidRPr="0088004D">
        <w:rPr>
          <w:sz w:val="19"/>
          <w:lang w:val="pt-BR"/>
        </w:rPr>
        <w:br/>
        <w:t>CREA-ES nº XXXXX/D | Matrícula SIAPE nº XXXXXXX</w:t>
      </w:r>
    </w:p>
    <w:sectPr w:rsidR="008B4A7A" w:rsidRPr="0088004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369393">
    <w:abstractNumId w:val="8"/>
  </w:num>
  <w:num w:numId="2" w16cid:durableId="912274335">
    <w:abstractNumId w:val="6"/>
  </w:num>
  <w:num w:numId="3" w16cid:durableId="214242745">
    <w:abstractNumId w:val="5"/>
  </w:num>
  <w:num w:numId="4" w16cid:durableId="1555307681">
    <w:abstractNumId w:val="4"/>
  </w:num>
  <w:num w:numId="5" w16cid:durableId="320426960">
    <w:abstractNumId w:val="7"/>
  </w:num>
  <w:num w:numId="6" w16cid:durableId="491142209">
    <w:abstractNumId w:val="3"/>
  </w:num>
  <w:num w:numId="7" w16cid:durableId="572470532">
    <w:abstractNumId w:val="2"/>
  </w:num>
  <w:num w:numId="8" w16cid:durableId="323970693">
    <w:abstractNumId w:val="1"/>
  </w:num>
  <w:num w:numId="9" w16cid:durableId="48643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A1A"/>
    <w:rsid w:val="0088004D"/>
    <w:rsid w:val="008B4A7A"/>
    <w:rsid w:val="008D54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28EC502-847F-4012-B2EE-C745CD2A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1979</Words>
  <Characters>11444</Characters>
  <Application>Microsoft Office Word</Application>
  <DocSecurity>0</DocSecurity>
  <Lines>260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FERNANDO DIAS</cp:lastModifiedBy>
  <cp:revision>3</cp:revision>
  <dcterms:created xsi:type="dcterms:W3CDTF">2013-12-23T23:15:00Z</dcterms:created>
  <dcterms:modified xsi:type="dcterms:W3CDTF">2026-09-22T12:27:00Z</dcterms:modified>
  <cp:category/>
</cp:coreProperties>
</file>