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6E3" w:rsidRPr="00B7108D" w:rsidRDefault="000566E3" w:rsidP="000566E3">
      <w:pPr>
        <w:shd w:val="clear" w:color="auto" w:fill="00B0F0"/>
        <w:spacing w:after="120" w:line="240" w:lineRule="auto"/>
        <w:jc w:val="both"/>
        <w:rPr>
          <w:rFonts w:ascii="Verdana" w:hAnsi="Verdana"/>
          <w:b/>
          <w:color w:val="FF0000"/>
          <w:sz w:val="36"/>
        </w:rPr>
      </w:pPr>
      <w:r w:rsidRPr="00B7108D">
        <w:rPr>
          <w:rFonts w:ascii="Verdana" w:hAnsi="Verdana"/>
          <w:b/>
          <w:color w:val="FF0000"/>
          <w:sz w:val="36"/>
        </w:rPr>
        <w:t xml:space="preserve">Actividad evaluativa de la Unidad 1 = 20% </w:t>
      </w:r>
    </w:p>
    <w:p w:rsidR="000566E3" w:rsidRDefault="000566E3" w:rsidP="000566E3">
      <w:pPr>
        <w:jc w:val="both"/>
        <w:rPr>
          <w:b/>
        </w:rPr>
      </w:pPr>
      <w:r w:rsidRPr="00C10B49">
        <w:rPr>
          <w:b/>
          <w:sz w:val="32"/>
        </w:rPr>
        <w:t>Síntesis argumentativa</w:t>
      </w:r>
      <w:r>
        <w:rPr>
          <w:b/>
          <w:sz w:val="32"/>
        </w:rPr>
        <w:t xml:space="preserve"> y reflexiva</w:t>
      </w:r>
      <w:r w:rsidRPr="00C10B49">
        <w:rPr>
          <w:b/>
          <w:sz w:val="32"/>
        </w:rPr>
        <w:t xml:space="preserve"> de la Unidad 1</w:t>
      </w:r>
      <w:r>
        <w:rPr>
          <w:b/>
          <w:sz w:val="32"/>
        </w:rPr>
        <w:t xml:space="preserve"> valor 20%</w:t>
      </w:r>
    </w:p>
    <w:p w:rsidR="000566E3" w:rsidRPr="006F2A4A" w:rsidRDefault="000566E3" w:rsidP="000566E3">
      <w:pPr>
        <w:jc w:val="both"/>
        <w:rPr>
          <w:rFonts w:ascii="Verdana" w:hAnsi="Verdana"/>
        </w:rPr>
      </w:pPr>
      <w:r w:rsidRPr="006F2A4A">
        <w:rPr>
          <w:rFonts w:ascii="Verdana" w:hAnsi="Verdana"/>
        </w:rPr>
        <w:t xml:space="preserve">Al finalizar esta Primera Unidad, están invitados/as a recoger a manera de síntesis lo aprendido a través de los temas desarrollados aquí; para ello, se propone la siguiente guía: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5"/>
        <w:gridCol w:w="2723"/>
        <w:gridCol w:w="3290"/>
      </w:tblGrid>
      <w:tr w:rsidR="000566E3" w:rsidRPr="002B772B" w:rsidTr="00D11188">
        <w:tc>
          <w:tcPr>
            <w:tcW w:w="2942" w:type="dxa"/>
            <w:shd w:val="clear" w:color="auto" w:fill="auto"/>
          </w:tcPr>
          <w:p w:rsidR="000566E3" w:rsidRPr="002B772B" w:rsidRDefault="000566E3" w:rsidP="00D11188">
            <w:pPr>
              <w:spacing w:before="120" w:after="120" w:line="240" w:lineRule="auto"/>
              <w:jc w:val="center"/>
              <w:rPr>
                <w:rFonts w:ascii="Verdana" w:hAnsi="Verdana"/>
                <w:b/>
              </w:rPr>
            </w:pPr>
            <w:r w:rsidRPr="002B772B">
              <w:rPr>
                <w:rFonts w:ascii="Verdana" w:hAnsi="Verdana"/>
                <w:b/>
              </w:rPr>
              <w:t>TEMAS DE ESTA UNIDAD</w:t>
            </w:r>
          </w:p>
        </w:tc>
        <w:tc>
          <w:tcPr>
            <w:tcW w:w="2943" w:type="dxa"/>
            <w:shd w:val="clear" w:color="auto" w:fill="auto"/>
          </w:tcPr>
          <w:p w:rsidR="000566E3" w:rsidRPr="002B772B" w:rsidRDefault="000566E3" w:rsidP="00D11188">
            <w:pPr>
              <w:spacing w:before="120" w:after="120" w:line="240" w:lineRule="auto"/>
              <w:jc w:val="center"/>
              <w:rPr>
                <w:rFonts w:ascii="Verdana" w:hAnsi="Verdana"/>
                <w:b/>
              </w:rPr>
            </w:pPr>
            <w:r w:rsidRPr="002B772B">
              <w:rPr>
                <w:rFonts w:ascii="Verdana" w:hAnsi="Verdana"/>
                <w:b/>
              </w:rPr>
              <w:t>LO QUE APRENDÍ O ASIMILÉ</w:t>
            </w:r>
          </w:p>
        </w:tc>
        <w:tc>
          <w:tcPr>
            <w:tcW w:w="3579" w:type="dxa"/>
            <w:shd w:val="clear" w:color="auto" w:fill="auto"/>
          </w:tcPr>
          <w:p w:rsidR="000566E3" w:rsidRPr="002B772B" w:rsidRDefault="000566E3" w:rsidP="00D11188">
            <w:pPr>
              <w:spacing w:before="120" w:after="120" w:line="240" w:lineRule="auto"/>
              <w:jc w:val="center"/>
              <w:rPr>
                <w:rFonts w:ascii="Verdana" w:hAnsi="Verdana"/>
                <w:b/>
              </w:rPr>
            </w:pPr>
            <w:r w:rsidRPr="002B772B">
              <w:rPr>
                <w:rFonts w:ascii="Verdana" w:hAnsi="Verdana"/>
                <w:b/>
              </w:rPr>
              <w:t xml:space="preserve">APLICACIÓN A LA VIDA ORDINARIA </w:t>
            </w:r>
          </w:p>
        </w:tc>
      </w:tr>
      <w:tr w:rsidR="000566E3" w:rsidRPr="002B772B" w:rsidTr="00D11188">
        <w:tc>
          <w:tcPr>
            <w:tcW w:w="2942" w:type="dxa"/>
            <w:shd w:val="clear" w:color="auto" w:fill="auto"/>
          </w:tcPr>
          <w:p w:rsidR="000566E3" w:rsidRPr="002B772B" w:rsidRDefault="000566E3" w:rsidP="00D11188">
            <w:pPr>
              <w:rPr>
                <w:rFonts w:ascii="Verdana" w:hAnsi="Verdana"/>
              </w:rPr>
            </w:pPr>
            <w:r w:rsidRPr="002B772B">
              <w:rPr>
                <w:rFonts w:ascii="Verdana" w:hAnsi="Verdana"/>
              </w:rPr>
              <w:t>Desarrollo Humano: conceptualización</w:t>
            </w:r>
          </w:p>
        </w:tc>
        <w:tc>
          <w:tcPr>
            <w:tcW w:w="2943" w:type="dxa"/>
            <w:shd w:val="clear" w:color="auto" w:fill="auto"/>
          </w:tcPr>
          <w:p w:rsidR="00D81183" w:rsidRDefault="00D81183" w:rsidP="00D81183">
            <w:r>
              <w:t>El desarrollo humano partiendo de las lecturas y videos propuestos en la unidad, es el aumento de las opciones, escogencias, posibilidades y oportunidades, que tenemos la capacidad de elegir los seres humanos de forma ética y pensando en un desarrollo en conjunto, tratando de tomar las mejores decisiones para nosotros y nuestros semejantes.</w:t>
            </w:r>
          </w:p>
          <w:p w:rsidR="00D81183" w:rsidRDefault="00D81183" w:rsidP="00D81183">
            <w:r>
              <w:t>Manejamos las “opciones” como las cosas que  valoramos y deseamos con fundamentos sólidos, morales y racionales. Las cuatro opciones fundamentales son, una existencia sana y duradera, acceso al conocimiento, recursos materiales suficientes y poder participar en la vida de la comunidad.</w:t>
            </w:r>
          </w:p>
          <w:p w:rsidR="00D81183" w:rsidRDefault="00D81183" w:rsidP="00D81183">
            <w:r>
              <w:t xml:space="preserve">Se podría definir también como la libertad de cada </w:t>
            </w:r>
            <w:r>
              <w:lastRenderedPageBreak/>
              <w:t>ser humano de aumentar su mejoramiento o calidad de vida de acuerdo a parámetros éticos  y leales con su comunidad.</w:t>
            </w:r>
          </w:p>
          <w:p w:rsidR="000566E3" w:rsidRPr="00D81183" w:rsidRDefault="00D81183" w:rsidP="00D81183">
            <w:r>
              <w:t>El desarrollo humano tiene que ver con las ideas que debemos tener para avanzar de forma leal a nuestro lugar donde vivimos teniendo en cuenta los beneficios para su grupo de semejantes y la comunidad.</w:t>
            </w:r>
          </w:p>
        </w:tc>
        <w:tc>
          <w:tcPr>
            <w:tcW w:w="3579" w:type="dxa"/>
            <w:shd w:val="clear" w:color="auto" w:fill="auto"/>
          </w:tcPr>
          <w:p w:rsidR="00D81183" w:rsidRDefault="00D81183" w:rsidP="00D81183">
            <w:r>
              <w:lastRenderedPageBreak/>
              <w:t xml:space="preserve">El desarrollo humano es en todo sentido aplicable a nuestra vida diaria, </w:t>
            </w:r>
            <w:r>
              <w:t>más</w:t>
            </w:r>
            <w:r>
              <w:t xml:space="preserve"> aun en nuestro país, en el cual se han dejado a un lado los valores en conjunto o en comunidades y  solo se piensa en el beneficio propio así sea perjudicando a nuestros semejantes. Me atrevo a decir que </w:t>
            </w:r>
            <w:r>
              <w:t>más</w:t>
            </w:r>
            <w:r>
              <w:t xml:space="preserve"> que solo un tema a tratar en cumbres mundiales o eventualmente como un relleno en colegios </w:t>
            </w:r>
            <w:r>
              <w:t>o</w:t>
            </w:r>
            <w:r>
              <w:t xml:space="preserve"> universidades, debería  ser una materia obligatoria, ya que contiene valores determinantes como la ética y los principios de lealtad, primordiales para la vida en comunidad. Esto ayudaría a una mejor relación entre nuestros semejantes y terminaría con esa idea tan nuestra en Colombia que pensamos que somos un país de “vivos “y el no pasar por encima de los demás en un negocio por ejemplo, es perder una oportunidad de mejorar en nuestra vida.</w:t>
            </w:r>
          </w:p>
          <w:p w:rsidR="000566E3" w:rsidRPr="002B772B" w:rsidRDefault="000566E3" w:rsidP="00D11188">
            <w:pPr>
              <w:jc w:val="both"/>
              <w:rPr>
                <w:rFonts w:ascii="Verdana" w:hAnsi="Verdana"/>
              </w:rPr>
            </w:pPr>
          </w:p>
        </w:tc>
      </w:tr>
      <w:tr w:rsidR="000566E3" w:rsidRPr="002B772B" w:rsidTr="00D11188">
        <w:tc>
          <w:tcPr>
            <w:tcW w:w="2942" w:type="dxa"/>
            <w:shd w:val="clear" w:color="auto" w:fill="auto"/>
          </w:tcPr>
          <w:p w:rsidR="000566E3" w:rsidRPr="002B772B" w:rsidRDefault="000566E3" w:rsidP="00D11188">
            <w:pPr>
              <w:rPr>
                <w:rFonts w:ascii="Verdana" w:hAnsi="Verdana"/>
              </w:rPr>
            </w:pPr>
            <w:r w:rsidRPr="002B772B">
              <w:rPr>
                <w:rFonts w:ascii="Verdana" w:hAnsi="Verdana"/>
              </w:rPr>
              <w:t>Medición del Desarrollo Humano.</w:t>
            </w:r>
          </w:p>
        </w:tc>
        <w:tc>
          <w:tcPr>
            <w:tcW w:w="2943" w:type="dxa"/>
            <w:shd w:val="clear" w:color="auto" w:fill="auto"/>
          </w:tcPr>
          <w:p w:rsidR="00D81183" w:rsidRDefault="00D81183" w:rsidP="00D81183">
            <w:r>
              <w:t>Según el informe PNUD de 2014, sugerido por la unidad para consultar, vemos  que las metas propuestas para 15 años, en la mayoría de países con problemas, han mejorado si hablamos de temas como la educación en Latinoamérica. Pero aún no es suficiente para la gravedad de la situación en temas como la mortandad o desnutrición infantil que debería tener altos márgenes similares a los de la educación con países que informan acerca de un 90% en cobertura.</w:t>
            </w:r>
          </w:p>
          <w:p w:rsidR="00D81183" w:rsidRDefault="00D81183" w:rsidP="00D81183">
            <w:r>
              <w:t xml:space="preserve">El índice de desarrollo humano busca comparar a través del tiempo, el avance o decrecimiento de aspectos como la educación, la salud o el </w:t>
            </w:r>
            <w:r>
              <w:lastRenderedPageBreak/>
              <w:t xml:space="preserve">desarrollo social y económico. </w:t>
            </w:r>
          </w:p>
          <w:p w:rsidR="000566E3" w:rsidRPr="00D81183" w:rsidRDefault="00D81183" w:rsidP="00D81183">
            <w:r>
              <w:t>Este indicador sustenta el análisis de las conclusiones del informe PNUD  y su función es definir el desarrollo humano en una sola cifra igual  que se usa en el ingreso per cápita. Dichos autores reconocen que manejar estos indicadores con una sola cifra tiene limitaciones porque se hablan de cifras altas en casi todos los casos.</w:t>
            </w:r>
          </w:p>
        </w:tc>
        <w:tc>
          <w:tcPr>
            <w:tcW w:w="3579" w:type="dxa"/>
            <w:shd w:val="clear" w:color="auto" w:fill="auto"/>
          </w:tcPr>
          <w:p w:rsidR="000566E3" w:rsidRPr="00D81183" w:rsidRDefault="00D81183" w:rsidP="00D81183">
            <w:r>
              <w:lastRenderedPageBreak/>
              <w:t xml:space="preserve">Los medidores o índices  desarrollo humano son realmente necesarios para mostrar en cifras reales como va nuestro desarrollo en relación a las metas establecidas que a mi manera de ver, deberían ser un poco </w:t>
            </w:r>
            <w:proofErr w:type="spellStart"/>
            <w:r>
              <w:t>mas</w:t>
            </w:r>
            <w:proofErr w:type="spellEnd"/>
            <w:r>
              <w:t xml:space="preserve"> ambiciosas y en común acuerdo entre países desarrollados y países en desarrollo. Además, se deben tener en cuenta aspectos relacionados entre </w:t>
            </w:r>
            <w:proofErr w:type="spellStart"/>
            <w:r>
              <w:t>si</w:t>
            </w:r>
            <w:proofErr w:type="spellEnd"/>
            <w:r>
              <w:t>, porque si un país mejora en cobertura de educación, debe mejorar en aspectos como las enfermedades de tipo sexual gracias a dicha cobertura.</w:t>
            </w:r>
          </w:p>
        </w:tc>
      </w:tr>
      <w:tr w:rsidR="000566E3" w:rsidRPr="002B772B" w:rsidTr="00D11188">
        <w:tc>
          <w:tcPr>
            <w:tcW w:w="2942" w:type="dxa"/>
            <w:shd w:val="clear" w:color="auto" w:fill="auto"/>
          </w:tcPr>
          <w:p w:rsidR="000566E3" w:rsidRPr="002B772B" w:rsidRDefault="000566E3" w:rsidP="00D11188">
            <w:pPr>
              <w:rPr>
                <w:rFonts w:ascii="Verdana" w:hAnsi="Verdana"/>
              </w:rPr>
            </w:pPr>
            <w:r w:rsidRPr="002B772B">
              <w:rPr>
                <w:rFonts w:ascii="Verdana" w:hAnsi="Verdana"/>
              </w:rPr>
              <w:t>Indicadores básicos del Desarrollo Humano.</w:t>
            </w:r>
          </w:p>
        </w:tc>
        <w:tc>
          <w:tcPr>
            <w:tcW w:w="2943" w:type="dxa"/>
            <w:shd w:val="clear" w:color="auto" w:fill="auto"/>
          </w:tcPr>
          <w:p w:rsidR="00D81183" w:rsidRDefault="00D81183" w:rsidP="00D81183">
            <w:r>
              <w:t>Para hablar de indicadores de desarrollo humano, debemos hablar de temas como el conocimiento,  que analiza el nivel de alfabetización  de adultos y el promedio de escolaridad. Estas cifras son  necesarias para cualquier medición del desarrollo humano.</w:t>
            </w:r>
          </w:p>
          <w:p w:rsidR="00D81183" w:rsidRDefault="00D81183" w:rsidP="00D81183">
            <w:r>
              <w:t>L a longevidad para medir la esperanza de vida al nacer y se ha relacionado a una vida prolongada con una buena calidad de vida.</w:t>
            </w:r>
          </w:p>
          <w:p w:rsidR="00D81183" w:rsidRDefault="00D81183" w:rsidP="00D81183">
            <w:r>
              <w:t xml:space="preserve">Nivel de vida, que hace alusión al poder adquisitivo y su relación con la satisfacción de necesidades para comprar bienes, además del acceso que </w:t>
            </w:r>
            <w:r>
              <w:lastRenderedPageBreak/>
              <w:t>tenga a los recursos para un adecuado nivel de vida.</w:t>
            </w:r>
          </w:p>
          <w:p w:rsidR="000566E3" w:rsidRPr="00D81183" w:rsidRDefault="00D81183" w:rsidP="00D81183">
            <w:r>
              <w:t>Estos indicadores son indispensables para que cada país cuantifique y formule soluciones para mejorar en los aspectos de desarrollo humano que al final es la calidad de vida de sus ciudadanos. También permite clasificar y comparar el país con los demás y finalmente mejorar el desarrollo de sus regiones.</w:t>
            </w:r>
          </w:p>
        </w:tc>
        <w:tc>
          <w:tcPr>
            <w:tcW w:w="3579" w:type="dxa"/>
            <w:shd w:val="clear" w:color="auto" w:fill="auto"/>
          </w:tcPr>
          <w:p w:rsidR="000566E3" w:rsidRPr="00D81183" w:rsidRDefault="00D81183" w:rsidP="00D81183">
            <w:r>
              <w:lastRenderedPageBreak/>
              <w:t xml:space="preserve">Los indicadores de desarrollo humano los debe tener en cuenta nuestro país para mejorar en todos los aspectos aquí planteados y a su vez tener en cuenta las ideas de otros países que hayan dado resultado y así superar cada vez </w:t>
            </w:r>
            <w:r>
              <w:t>más</w:t>
            </w:r>
            <w:r>
              <w:t xml:space="preserve"> sus metas propuestas y </w:t>
            </w:r>
            <w:r>
              <w:t>por qué</w:t>
            </w:r>
            <w:r>
              <w:t xml:space="preserve"> no, pensar en un país con un nivel de vida </w:t>
            </w:r>
            <w:r>
              <w:t>más</w:t>
            </w:r>
            <w:r>
              <w:t xml:space="preserve"> alto y mucho mejor </w:t>
            </w:r>
            <w:r>
              <w:t>para las generaciones venideras.</w:t>
            </w:r>
          </w:p>
        </w:tc>
      </w:tr>
      <w:tr w:rsidR="000566E3" w:rsidRPr="002B772B" w:rsidTr="00D11188">
        <w:tc>
          <w:tcPr>
            <w:tcW w:w="2942" w:type="dxa"/>
            <w:shd w:val="clear" w:color="auto" w:fill="auto"/>
          </w:tcPr>
          <w:p w:rsidR="000566E3" w:rsidRPr="002B772B" w:rsidRDefault="000566E3" w:rsidP="00D11188">
            <w:pPr>
              <w:rPr>
                <w:rFonts w:ascii="Verdana" w:hAnsi="Verdana"/>
              </w:rPr>
            </w:pPr>
            <w:r w:rsidRPr="002B772B">
              <w:rPr>
                <w:rFonts w:ascii="Verdana" w:hAnsi="Verdana"/>
              </w:rPr>
              <w:t>Desarrollo Humano y educación.</w:t>
            </w:r>
          </w:p>
        </w:tc>
        <w:tc>
          <w:tcPr>
            <w:tcW w:w="2943" w:type="dxa"/>
            <w:shd w:val="clear" w:color="auto" w:fill="auto"/>
          </w:tcPr>
          <w:p w:rsidR="00740447" w:rsidRDefault="00740447" w:rsidP="00740447">
            <w:r>
              <w:t>La  educación es parte fundamental del desarrollo humano  y contribuye a ampliar las posibilidades de mejoramiento de la calidad de vida y su desarrollo individual, para el conjunto o comunidad.</w:t>
            </w:r>
          </w:p>
          <w:p w:rsidR="00740447" w:rsidRDefault="00740447" w:rsidP="00740447">
            <w:r>
              <w:t>Con la educación, el individuo aumenta su curiosidad por cosas nuevas a desarrolla una forma de trabajar cada día más avanzada. A su vez adquiere competencias  que permiten, afrontar nuevos retos y desafíos que hacen parte de su desarrollo.</w:t>
            </w:r>
          </w:p>
          <w:p w:rsidR="00740447" w:rsidRDefault="00740447" w:rsidP="00740447">
            <w:r>
              <w:t xml:space="preserve">La persona aprende a vivir en comunidad, a comprender y a conocer su entorno a partir de la </w:t>
            </w:r>
            <w:r>
              <w:lastRenderedPageBreak/>
              <w:t xml:space="preserve">empatía con sus semejantes. </w:t>
            </w:r>
          </w:p>
          <w:p w:rsidR="000566E3" w:rsidRPr="00740447" w:rsidRDefault="00740447" w:rsidP="00740447">
            <w:r>
              <w:t>Se educa también para aprender a tener una identidad  teniendo en cuenta su origen y su entorno con sus debilidades y fortalezas internas.</w:t>
            </w:r>
          </w:p>
        </w:tc>
        <w:tc>
          <w:tcPr>
            <w:tcW w:w="3579" w:type="dxa"/>
            <w:shd w:val="clear" w:color="auto" w:fill="auto"/>
          </w:tcPr>
          <w:p w:rsidR="00740447" w:rsidRDefault="00740447" w:rsidP="00740447">
            <w:r>
              <w:lastRenderedPageBreak/>
              <w:t>La educación debe ser un tema de cobertura total en Colombia para mejorar los índices de desarrollo humano y aunque se ha avanzado en el tema con regiones que tienen cobertura del 80%, pienso que debe ser total además de combatir temas como la deserción escolar o la desnutrición, lo cual debe ir de la mano con la educación por parte de colegios que garanticen estas deficiencias.</w:t>
            </w:r>
          </w:p>
          <w:p w:rsidR="00740447" w:rsidRDefault="00740447" w:rsidP="00740447">
            <w:r>
              <w:t>Nuestro país tiene un gran desafío a la hora de mejorar la calidad de una educación  con temas adicionales como el transporte o acceso de alumnos en lugares apartados,  donde se les pueda garantizar alimentación y hasta temas de salud con planes de vacunación.</w:t>
            </w:r>
          </w:p>
          <w:p w:rsidR="000566E3" w:rsidRPr="00740447" w:rsidRDefault="00740447" w:rsidP="00740447">
            <w:r>
              <w:t xml:space="preserve">Otro aspecto para reducir es,  la deserción de las escuelas, por </w:t>
            </w:r>
            <w:r>
              <w:lastRenderedPageBreak/>
              <w:t>parte de los menores que se van a trabajar desde temprana edad.</w:t>
            </w:r>
          </w:p>
        </w:tc>
      </w:tr>
      <w:tr w:rsidR="000566E3" w:rsidRPr="002B772B" w:rsidTr="00D11188">
        <w:tc>
          <w:tcPr>
            <w:tcW w:w="2942" w:type="dxa"/>
            <w:shd w:val="clear" w:color="auto" w:fill="auto"/>
          </w:tcPr>
          <w:p w:rsidR="000566E3" w:rsidRPr="002B772B" w:rsidRDefault="000566E3" w:rsidP="00D11188">
            <w:pPr>
              <w:rPr>
                <w:rFonts w:ascii="Verdana" w:hAnsi="Verdana"/>
              </w:rPr>
            </w:pPr>
            <w:r w:rsidRPr="002B772B">
              <w:rPr>
                <w:rFonts w:ascii="Verdana" w:hAnsi="Verdana"/>
              </w:rPr>
              <w:t>Desarrollo humano integral</w:t>
            </w:r>
          </w:p>
        </w:tc>
        <w:tc>
          <w:tcPr>
            <w:tcW w:w="2943" w:type="dxa"/>
            <w:shd w:val="clear" w:color="auto" w:fill="auto"/>
          </w:tcPr>
          <w:p w:rsidR="00740447" w:rsidRDefault="00740447" w:rsidP="00740447">
            <w:r>
              <w:t>El desarrollo humano integral maneja cuatro aspectos que son:</w:t>
            </w:r>
          </w:p>
          <w:p w:rsidR="00740447" w:rsidRDefault="00740447" w:rsidP="00740447">
            <w:r>
              <w:t>Derechos humanos: El desarrollo humano comprende  la realización de los derechos humanos, económicos, sociales, civiles, políticos y culturales y adopta una visión integrada a los derechos humanos.</w:t>
            </w:r>
          </w:p>
          <w:p w:rsidR="00740447" w:rsidRDefault="00740447" w:rsidP="00740447">
            <w:r>
              <w:t>Bienestar colectivo: El bienestar individual y colectivo, están entrelazados y el desarrollo humano requiere una distribución equitativa, para evitar tensiones en los grupos o comunidades.</w:t>
            </w:r>
          </w:p>
          <w:p w:rsidR="00740447" w:rsidRDefault="00740447" w:rsidP="00740447">
            <w:r>
              <w:t>Equidad: Es la capacidad básica y de oportunidades para todos, equidad al acceso a la educación, a la salud y a los derechos políticos.</w:t>
            </w:r>
          </w:p>
          <w:p w:rsidR="000566E3" w:rsidRPr="00740447" w:rsidRDefault="00740447" w:rsidP="00740447">
            <w:r>
              <w:t xml:space="preserve">Sostenibilidad: Es satisfacer las necesidades actuales sin comprometer la capacidad </w:t>
            </w:r>
            <w:r>
              <w:lastRenderedPageBreak/>
              <w:t>y las oportunidades de las futuras.</w:t>
            </w:r>
          </w:p>
        </w:tc>
        <w:tc>
          <w:tcPr>
            <w:tcW w:w="3579" w:type="dxa"/>
            <w:shd w:val="clear" w:color="auto" w:fill="auto"/>
          </w:tcPr>
          <w:p w:rsidR="00740447" w:rsidRDefault="00740447" w:rsidP="00740447">
            <w:r>
              <w:lastRenderedPageBreak/>
              <w:t>El desarrollo humano integral debe ser visto por cada persona como una obligación ética y moral en cada uno de sus espacios, llámese hogar, trabajo, estudio, barrio, comunidad, etc.</w:t>
            </w:r>
          </w:p>
          <w:p w:rsidR="000566E3" w:rsidRPr="00740447" w:rsidRDefault="00740447" w:rsidP="00740447">
            <w:r>
              <w:t>Si nosotros exigimos a nuestros gobernantes que bajen los índices de pobreza o mejoren la educación o salud, también debemos pensar en mejorar y manejar unos niveles de ética que son los que presenta un desarrollo humano integral, pensando en las futuras generaciones.</w:t>
            </w:r>
          </w:p>
        </w:tc>
      </w:tr>
      <w:tr w:rsidR="000566E3" w:rsidRPr="002B772B" w:rsidTr="00D11188">
        <w:tc>
          <w:tcPr>
            <w:tcW w:w="2942" w:type="dxa"/>
            <w:shd w:val="clear" w:color="auto" w:fill="auto"/>
          </w:tcPr>
          <w:p w:rsidR="000566E3" w:rsidRPr="002B772B" w:rsidRDefault="000566E3" w:rsidP="00D11188">
            <w:pPr>
              <w:rPr>
                <w:rFonts w:ascii="Verdana" w:hAnsi="Verdana"/>
              </w:rPr>
            </w:pPr>
            <w:r w:rsidRPr="002B772B">
              <w:rPr>
                <w:rFonts w:ascii="Verdana" w:hAnsi="Verdana"/>
              </w:rPr>
              <w:t>Desarrollo Humano en Colombia. Sus condiciones e implicaciones.</w:t>
            </w:r>
          </w:p>
        </w:tc>
        <w:tc>
          <w:tcPr>
            <w:tcW w:w="2943" w:type="dxa"/>
            <w:shd w:val="clear" w:color="auto" w:fill="auto"/>
          </w:tcPr>
          <w:p w:rsidR="00BC78DC" w:rsidRDefault="00BC78DC" w:rsidP="00BC78DC">
            <w:r>
              <w:t>Los niveles de desarrollo humano en Colombia  según los índices internaciones han estado cumpliendo o cerca de cumplir las metas propuestas, con políticas de educación en la que su cobertura mejoró notablemente y puede ser un ejemplo ante algunos países, pero a su vez nuestro país tiene problemas en temas como el incremento de casos de V.I.H y todavía es alta la mortandad de niños menores de 5 años.</w:t>
            </w:r>
          </w:p>
          <w:p w:rsidR="00BC78DC" w:rsidRDefault="00BC78DC" w:rsidP="00BC78DC">
            <w:r>
              <w:t>Las diferencias sociales continúan y no se toma conciencia de la gravedad de temas como la ecología, que claramente ha tenido unos grandes problemas en los últimos años.</w:t>
            </w:r>
          </w:p>
          <w:p w:rsidR="00BC78DC" w:rsidRDefault="00BC78DC" w:rsidP="00BC78DC">
            <w:r>
              <w:t>Los índices de pobreza que al iniciar el milenio eran dramáticos, mejoraron en  la zona urbana, pero continúan siendo un gran problema para la zona rural.</w:t>
            </w:r>
          </w:p>
          <w:p w:rsidR="000566E3" w:rsidRPr="00BC78DC" w:rsidRDefault="00BC78DC" w:rsidP="00BC78DC">
            <w:r>
              <w:t xml:space="preserve">En conclusión pienso que se necesita unos índices de medición menos superficiales y con unas metas más fuertes para que </w:t>
            </w:r>
            <w:r>
              <w:lastRenderedPageBreak/>
              <w:t>realmente el cambio social se vea en nuestro país.</w:t>
            </w:r>
          </w:p>
        </w:tc>
        <w:tc>
          <w:tcPr>
            <w:tcW w:w="3579" w:type="dxa"/>
            <w:shd w:val="clear" w:color="auto" w:fill="auto"/>
          </w:tcPr>
          <w:p w:rsidR="000566E3" w:rsidRPr="00BC78DC" w:rsidRDefault="00BC78DC" w:rsidP="00BC78DC">
            <w:r>
              <w:lastRenderedPageBreak/>
              <w:t>Este tema nos deja como enseñanza así suene a colegio, que la corrupción y los verdaderos cambios de la sociedad, empiezan por nosotros mismos, si tratamos de hacer nuestro trabajo o labores diarias sin vulnerar los derechos de los demás y cumplimos nuestros deberes de forma ética y responsable, podemos hablar de un desarrollo humano y mejoraríamos la calidad de vida de este país.</w:t>
            </w:r>
            <w:bookmarkStart w:id="0" w:name="_GoBack"/>
            <w:bookmarkEnd w:id="0"/>
          </w:p>
        </w:tc>
      </w:tr>
    </w:tbl>
    <w:p w:rsidR="000566E3" w:rsidRDefault="000566E3" w:rsidP="000566E3">
      <w:pPr>
        <w:spacing w:after="120" w:line="240" w:lineRule="auto"/>
        <w:jc w:val="both"/>
        <w:rPr>
          <w:rFonts w:ascii="Verdana" w:hAnsi="Verdana"/>
        </w:rPr>
      </w:pPr>
    </w:p>
    <w:p w:rsidR="000566E3" w:rsidRDefault="000566E3" w:rsidP="000566E3">
      <w:pPr>
        <w:spacing w:after="120" w:line="240" w:lineRule="auto"/>
        <w:jc w:val="both"/>
        <w:rPr>
          <w:rFonts w:ascii="Verdana" w:hAnsi="Verdana"/>
        </w:rPr>
      </w:pPr>
      <w:r w:rsidRPr="006F2A4A">
        <w:rPr>
          <w:rFonts w:ascii="Verdana" w:hAnsi="Verdana"/>
          <w:b/>
        </w:rPr>
        <w:t>Criterios de evaluación</w:t>
      </w:r>
      <w:r>
        <w:rPr>
          <w:rFonts w:ascii="Verdana" w:hAnsi="Verdana"/>
        </w:rPr>
        <w:t xml:space="preserve">: </w:t>
      </w:r>
    </w:p>
    <w:p w:rsidR="000566E3" w:rsidRDefault="000566E3" w:rsidP="000566E3">
      <w:pPr>
        <w:numPr>
          <w:ilvl w:val="0"/>
          <w:numId w:val="1"/>
        </w:numPr>
        <w:spacing w:after="120" w:line="240" w:lineRule="auto"/>
        <w:jc w:val="both"/>
        <w:rPr>
          <w:rFonts w:ascii="Verdana" w:hAnsi="Verdana"/>
        </w:rPr>
      </w:pPr>
      <w:r>
        <w:rPr>
          <w:rFonts w:ascii="Verdana" w:hAnsi="Verdana"/>
        </w:rPr>
        <w:t>Autenticidad</w:t>
      </w:r>
    </w:p>
    <w:p w:rsidR="000566E3" w:rsidRDefault="000566E3" w:rsidP="000566E3">
      <w:pPr>
        <w:numPr>
          <w:ilvl w:val="0"/>
          <w:numId w:val="1"/>
        </w:numPr>
        <w:spacing w:after="120" w:line="240" w:lineRule="auto"/>
        <w:jc w:val="both"/>
        <w:rPr>
          <w:rFonts w:ascii="Verdana" w:hAnsi="Verdana"/>
        </w:rPr>
      </w:pPr>
      <w:r>
        <w:rPr>
          <w:rFonts w:ascii="Verdana" w:hAnsi="Verdana"/>
        </w:rPr>
        <w:t>Sentido crítico</w:t>
      </w:r>
    </w:p>
    <w:p w:rsidR="000566E3" w:rsidRDefault="000566E3" w:rsidP="000566E3">
      <w:pPr>
        <w:numPr>
          <w:ilvl w:val="0"/>
          <w:numId w:val="1"/>
        </w:numPr>
        <w:spacing w:after="120" w:line="240" w:lineRule="auto"/>
        <w:jc w:val="both"/>
        <w:rPr>
          <w:rFonts w:ascii="Verdana" w:hAnsi="Verdana"/>
        </w:rPr>
      </w:pPr>
      <w:r>
        <w:rPr>
          <w:rFonts w:ascii="Verdana" w:hAnsi="Verdana"/>
        </w:rPr>
        <w:t>Capacidad de análisis de su entorno</w:t>
      </w:r>
    </w:p>
    <w:p w:rsidR="000566E3" w:rsidRDefault="000566E3" w:rsidP="000566E3">
      <w:pPr>
        <w:numPr>
          <w:ilvl w:val="0"/>
          <w:numId w:val="1"/>
        </w:numPr>
        <w:spacing w:after="120" w:line="240" w:lineRule="auto"/>
        <w:jc w:val="both"/>
        <w:rPr>
          <w:rFonts w:ascii="Verdana" w:hAnsi="Verdana"/>
        </w:rPr>
      </w:pPr>
      <w:r>
        <w:rPr>
          <w:rFonts w:ascii="Verdana" w:hAnsi="Verdana"/>
        </w:rPr>
        <w:t>Sentido propositivo</w:t>
      </w:r>
    </w:p>
    <w:p w:rsidR="000566E3" w:rsidRDefault="000566E3" w:rsidP="000566E3">
      <w:pPr>
        <w:numPr>
          <w:ilvl w:val="0"/>
          <w:numId w:val="1"/>
        </w:numPr>
        <w:spacing w:after="120" w:line="240" w:lineRule="auto"/>
        <w:jc w:val="both"/>
        <w:rPr>
          <w:rFonts w:ascii="Verdana" w:hAnsi="Verdana"/>
        </w:rPr>
      </w:pPr>
      <w:r>
        <w:rPr>
          <w:rFonts w:ascii="Verdana" w:hAnsi="Verdana"/>
        </w:rPr>
        <w:t>Redacción y ortografía</w:t>
      </w:r>
    </w:p>
    <w:p w:rsidR="000566E3" w:rsidRDefault="000566E3" w:rsidP="000566E3">
      <w:pPr>
        <w:numPr>
          <w:ilvl w:val="0"/>
          <w:numId w:val="1"/>
        </w:numPr>
        <w:spacing w:after="120" w:line="240" w:lineRule="auto"/>
        <w:jc w:val="both"/>
        <w:rPr>
          <w:rFonts w:ascii="Verdana" w:hAnsi="Verdana"/>
        </w:rPr>
      </w:pPr>
      <w:r>
        <w:rPr>
          <w:rFonts w:ascii="Verdana" w:hAnsi="Verdana"/>
        </w:rPr>
        <w:t>Asertividad</w:t>
      </w:r>
    </w:p>
    <w:p w:rsidR="000566E3" w:rsidRPr="00AC1E61" w:rsidRDefault="000566E3" w:rsidP="000566E3">
      <w:pPr>
        <w:numPr>
          <w:ilvl w:val="0"/>
          <w:numId w:val="1"/>
        </w:numPr>
        <w:spacing w:after="120" w:line="240" w:lineRule="auto"/>
        <w:jc w:val="both"/>
        <w:rPr>
          <w:rFonts w:ascii="Verdana" w:hAnsi="Verdana"/>
        </w:rPr>
      </w:pPr>
      <w:r>
        <w:rPr>
          <w:rFonts w:ascii="Verdana" w:hAnsi="Verdana"/>
        </w:rPr>
        <w:t>Puntualidad en la entrega</w:t>
      </w:r>
    </w:p>
    <w:p w:rsidR="000566E3" w:rsidRDefault="000566E3" w:rsidP="000566E3">
      <w:pPr>
        <w:spacing w:after="120" w:line="240" w:lineRule="auto"/>
        <w:jc w:val="both"/>
        <w:rPr>
          <w:rFonts w:ascii="Verdana" w:hAnsi="Verdana"/>
        </w:rPr>
      </w:pPr>
    </w:p>
    <w:p w:rsidR="000566E3" w:rsidRDefault="000566E3" w:rsidP="000566E3">
      <w:pPr>
        <w:spacing w:after="120" w:line="240" w:lineRule="auto"/>
        <w:jc w:val="both"/>
        <w:rPr>
          <w:rFonts w:ascii="Verdana" w:hAnsi="Verdana"/>
        </w:rPr>
      </w:pPr>
      <w:r w:rsidRPr="006F2A4A">
        <w:rPr>
          <w:rFonts w:ascii="Verdana" w:hAnsi="Verdana"/>
          <w:b/>
        </w:rPr>
        <w:t>Herramienta de envío</w:t>
      </w:r>
      <w:r>
        <w:rPr>
          <w:rFonts w:ascii="Verdana" w:hAnsi="Verdana"/>
        </w:rPr>
        <w:t>: Por medio del enlace “s</w:t>
      </w:r>
      <w:r w:rsidRPr="00AC1E61">
        <w:rPr>
          <w:rFonts w:ascii="Verdana" w:hAnsi="Verdana"/>
        </w:rPr>
        <w:t>íntesis argumentativa y reflexiva de la Unidad 1</w:t>
      </w:r>
      <w:r>
        <w:rPr>
          <w:rFonts w:ascii="Verdana" w:hAnsi="Verdana"/>
        </w:rPr>
        <w:t xml:space="preserve"> valor 20%”</w:t>
      </w:r>
    </w:p>
    <w:p w:rsidR="000566E3" w:rsidRDefault="000566E3" w:rsidP="000566E3">
      <w:pPr>
        <w:spacing w:after="120" w:line="240" w:lineRule="auto"/>
        <w:jc w:val="both"/>
        <w:rPr>
          <w:rFonts w:ascii="Verdana" w:hAnsi="Verdana"/>
        </w:rPr>
      </w:pPr>
      <w:r w:rsidRPr="00AC1E61">
        <w:rPr>
          <w:rFonts w:ascii="Verdana" w:hAnsi="Verdana"/>
          <w:b/>
        </w:rPr>
        <w:t>Porcentaje:</w:t>
      </w:r>
      <w:r>
        <w:rPr>
          <w:rFonts w:ascii="Verdana" w:hAnsi="Verdana"/>
        </w:rPr>
        <w:t xml:space="preserve"> 20%</w:t>
      </w:r>
    </w:p>
    <w:p w:rsidR="000566E3" w:rsidRDefault="000566E3" w:rsidP="000566E3">
      <w:pPr>
        <w:spacing w:after="120" w:line="240" w:lineRule="auto"/>
        <w:jc w:val="both"/>
        <w:rPr>
          <w:rFonts w:ascii="Verdana" w:hAnsi="Verdana"/>
        </w:rPr>
      </w:pPr>
      <w:r w:rsidRPr="00AC1E61">
        <w:rPr>
          <w:rFonts w:ascii="Verdana" w:hAnsi="Verdana"/>
          <w:b/>
        </w:rPr>
        <w:t>Fecha límite de envío:</w:t>
      </w:r>
      <w:r>
        <w:rPr>
          <w:rFonts w:ascii="Verdana" w:hAnsi="Verdana"/>
        </w:rPr>
        <w:t xml:space="preserve"> miércoles veinte (</w:t>
      </w:r>
      <w:r w:rsidRPr="00A555CA">
        <w:rPr>
          <w:rFonts w:ascii="Verdana" w:hAnsi="Verdana"/>
        </w:rPr>
        <w:t>20) de abril de 2016 hasta las 11:59 P.M</w:t>
      </w:r>
      <w:r>
        <w:rPr>
          <w:rFonts w:ascii="Verdana" w:hAnsi="Verdana"/>
        </w:rPr>
        <w:t xml:space="preserve"> </w:t>
      </w:r>
    </w:p>
    <w:p w:rsidR="002B05AD" w:rsidRDefault="002B05AD"/>
    <w:sectPr w:rsidR="002B05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E94B71"/>
    <w:multiLevelType w:val="hybridMultilevel"/>
    <w:tmpl w:val="92623DEC"/>
    <w:lvl w:ilvl="0" w:tplc="74C636FA">
      <w:start w:val="3"/>
      <w:numFmt w:val="bullet"/>
      <w:lvlText w:val=""/>
      <w:lvlJc w:val="left"/>
      <w:pPr>
        <w:ind w:left="720" w:hanging="360"/>
      </w:pPr>
      <w:rPr>
        <w:rFonts w:ascii="Symbol" w:eastAsia="Calibri"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6E3"/>
    <w:rsid w:val="000566E3"/>
    <w:rsid w:val="002B05AD"/>
    <w:rsid w:val="00740447"/>
    <w:rsid w:val="00BC78DC"/>
    <w:rsid w:val="00D811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61D61F-AF32-40F8-9B4D-AEA23B1A9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6E3"/>
    <w:pPr>
      <w:spacing w:after="200" w:line="276" w:lineRule="auto"/>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1448</Words>
  <Characters>7966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Rendon</dc:creator>
  <cp:keywords/>
  <dc:description/>
  <cp:lastModifiedBy>Luis Fernando Maldonado Arango</cp:lastModifiedBy>
  <cp:revision>2</cp:revision>
  <dcterms:created xsi:type="dcterms:W3CDTF">2016-03-31T16:25:00Z</dcterms:created>
  <dcterms:modified xsi:type="dcterms:W3CDTF">2016-04-21T01:35:00Z</dcterms:modified>
</cp:coreProperties>
</file>