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928936307aceb02eca82a83a0e47d61f866a532"/>
    <w:p>
      <w:pPr>
        <w:pStyle w:val="Heading1"/>
      </w:pPr>
      <w:r>
        <w:t xml:space="preserve">Instructivo — Enfoque de Gemelo Digital (DTw), Assessment y Modelos de Servicio</w:t>
      </w:r>
    </w:p>
    <w:p>
      <w:pPr>
        <w:pStyle w:val="BlockText"/>
      </w:pPr>
      <w:r>
        <w:t xml:space="preserve">Documento base para conversar con el cliente de forma clara y sin tecnicismos innecesarios. Lenguaje directo. Nada de promesas; todo se define con el assessment.</w:t>
      </w:r>
    </w:p>
    <w:p>
      <w:r>
        <w:pict>
          <v:rect style="width:0;height:1.5pt" o:hralign="center" o:hrstd="t" o:hr="t"/>
        </w:pict>
      </w:r>
    </w:p>
    <w:bookmarkStart w:id="20" w:name="X892427abf376de2f5dd84cd8207cdba87c4a20e"/>
    <w:p>
      <w:pPr>
        <w:pStyle w:val="Heading2"/>
      </w:pPr>
      <w:r>
        <w:t xml:space="preserve">1) Premisas de trabajo (cómo abordamos cualquier planta)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proceso primero.</w:t>
      </w:r>
      <w:r>
        <w:t xml:space="preserve"> </w:t>
      </w:r>
      <w:r>
        <w:t xml:space="preserve">Partimos de entender el proceso con el</w:t>
      </w:r>
      <w:r>
        <w:t xml:space="preserve"> </w:t>
      </w:r>
      <w:r>
        <w:rPr>
          <w:b/>
          <w:bCs/>
        </w:rPr>
        <w:t xml:space="preserve">equipo del cliente</w:t>
      </w:r>
      <w:r>
        <w:t xml:space="preserve"> </w:t>
      </w:r>
      <w:r>
        <w:t xml:space="preserve">(ellos son los expertos). Nosotros estructuramos el problema para que los datos sirvan a decisiones operativas.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Causalidad por encima de correlación.</w:t>
      </w:r>
      <w:r>
        <w:t xml:space="preserve"> </w:t>
      </w:r>
      <w:r>
        <w:t xml:space="preserve">Distinguimos entre</w:t>
      </w:r>
      <w:r>
        <w:t xml:space="preserve"> </w:t>
      </w:r>
      <w:r>
        <w:rPr>
          <w:b/>
          <w:bCs/>
        </w:rPr>
        <w:t xml:space="preserve">parámetros</w:t>
      </w:r>
      <w:r>
        <w:t xml:space="preserve"> </w:t>
      </w:r>
      <w:r>
        <w:t xml:space="preserve">(condiciones fijas del equipo/proceso),</w:t>
      </w:r>
      <w:r>
        <w:t xml:space="preserve"> </w:t>
      </w:r>
      <w:r>
        <w:rPr>
          <w:b/>
          <w:bCs/>
        </w:rPr>
        <w:t xml:space="preserve">variables que se pueden controlar</w:t>
      </w:r>
      <w:r>
        <w:t xml:space="preserve"> </w:t>
      </w:r>
      <w:r>
        <w:t xml:space="preserve">(consignas, tiempos, temperaturas, presiones) y</w:t>
      </w:r>
      <w:r>
        <w:t xml:space="preserve"> </w:t>
      </w:r>
      <w:r>
        <w:rPr>
          <w:b/>
          <w:bCs/>
        </w:rPr>
        <w:t xml:space="preserve">factores que afectan</w:t>
      </w:r>
      <w:r>
        <w:t xml:space="preserve"> </w:t>
      </w:r>
      <w:r>
        <w:t xml:space="preserve">sin control directo (ambiente, materia prima, mantenimiento). Con esto separamos causas de efectos.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Medición y verificación del resultado.</w:t>
      </w:r>
      <w:r>
        <w:t xml:space="preserve"> </w:t>
      </w:r>
      <w:r>
        <w:t xml:space="preserve">Siempre definimos una</w:t>
      </w:r>
      <w:r>
        <w:t xml:space="preserve"> </w:t>
      </w:r>
      <w:r>
        <w:rPr>
          <w:b/>
          <w:bCs/>
        </w:rPr>
        <w:t xml:space="preserve">línea base</w:t>
      </w:r>
      <w:r>
        <w:t xml:space="preserve"> </w:t>
      </w:r>
      <w:r>
        <w:t xml:space="preserve">y comparamos</w:t>
      </w:r>
      <w:r>
        <w:t xml:space="preserve"> </w:t>
      </w:r>
      <w:r>
        <w:rPr>
          <w:b/>
          <w:bCs/>
        </w:rPr>
        <w:t xml:space="preserve">antes vs. después</w:t>
      </w:r>
      <w:r>
        <w:t xml:space="preserve"> </w:t>
      </w:r>
      <w:r>
        <w:t xml:space="preserve">de aplicar cambios, ajustando por producción y otras condiciones. Sin esta disciplina, hablar de</w:t>
      </w:r>
      <w:r>
        <w:t xml:space="preserve"> </w:t>
      </w:r>
      <w:r>
        <w:t xml:space="preserve">“ahorros”</w:t>
      </w:r>
      <w:r>
        <w:t xml:space="preserve"> </w:t>
      </w:r>
      <w:r>
        <w:t xml:space="preserve">es especulación.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Semántica homogénea.</w:t>
      </w:r>
      <w:r>
        <w:t xml:space="preserve"> </w:t>
      </w:r>
      <w:r>
        <w:t xml:space="preserve">Nombramos y organizamos datos por máquina, receta y ciclo. Así el gemelo es</w:t>
      </w:r>
      <w:r>
        <w:t xml:space="preserve"> </w:t>
      </w:r>
      <w:r>
        <w:rPr>
          <w:b/>
          <w:bCs/>
        </w:rPr>
        <w:t xml:space="preserve">escalable</w:t>
      </w:r>
      <w:r>
        <w:t xml:space="preserve"> </w:t>
      </w:r>
      <w:r>
        <w:t xml:space="preserve">y comparable.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Ejecución en el borde cuando agrega valor.</w:t>
      </w:r>
      <w:r>
        <w:t xml:space="preserve"> </w:t>
      </w:r>
      <w:r>
        <w:t xml:space="preserve">Validaciones básicas, protección de datos y continuidad cerca de las máquinas; la nube se usa para análisis y gobierno.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Agnósticos de plataforma.</w:t>
      </w:r>
      <w:r>
        <w:t xml:space="preserve"> </w:t>
      </w:r>
      <w:r>
        <w:t xml:space="preserve">Trabajamos donde ya están los datos del cliente. Si el cliente exige su nube y sus herramientas, nos adaptamos.</w:t>
      </w:r>
    </w:p>
    <w:p>
      <w:r>
        <w:pict>
          <v:rect style="width:0;height:1.5pt" o:hralign="center" o:hrstd="t" o:hr="t"/>
        </w:pict>
      </w:r>
    </w:p>
    <w:bookmarkEnd w:id="20"/>
    <w:bookmarkStart w:id="21" w:name="X72589e6da2364fe77fc3e3b331a849995b1e6d5"/>
    <w:p>
      <w:pPr>
        <w:pStyle w:val="Heading2"/>
      </w:pPr>
      <w:r>
        <w:t xml:space="preserve">2) Argumentos frente a comparaciones con</w:t>
      </w:r>
      <w:r>
        <w:t xml:space="preserve"> </w:t>
      </w:r>
      <w:r>
        <w:t xml:space="preserve">“analítica tradicional”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 reportes a decisiones.</w:t>
      </w:r>
      <w:r>
        <w:t xml:space="preserve"> </w:t>
      </w:r>
      <w:r>
        <w:t xml:space="preserve">No entregamos solo dashboards: entregamos</w:t>
      </w:r>
      <w:r>
        <w:t xml:space="preserve"> </w:t>
      </w:r>
      <w:r>
        <w:rPr>
          <w:b/>
          <w:bCs/>
        </w:rPr>
        <w:t xml:space="preserve">recomendaciones operativas</w:t>
      </w:r>
      <w:r>
        <w:t xml:space="preserve"> </w:t>
      </w:r>
      <w:r>
        <w:t xml:space="preserve">con trazabilidad (qué se recomendó, qué se aplicó y qué resultado se obtuvo).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Cerramos brechas de señal sin esperar grandes compras.</w:t>
      </w:r>
      <w:r>
        <w:t xml:space="preserve"> </w:t>
      </w:r>
      <w:r>
        <w:t xml:space="preserve">Si no existe un sensor clave, usamos</w:t>
      </w:r>
      <w:r>
        <w:t xml:space="preserve"> </w:t>
      </w:r>
      <w:r>
        <w:rPr>
          <w:b/>
          <w:bCs/>
        </w:rPr>
        <w:t xml:space="preserve">estimadores</w:t>
      </w:r>
      <w:r>
        <w:t xml:space="preserve"> </w:t>
      </w:r>
      <w:r>
        <w:t xml:space="preserve">(soft-sensing) basados en otras señales disponibles para poder decidir cuanto antes.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sacrificamos calidad ni ritmo.</w:t>
      </w:r>
      <w:r>
        <w:t xml:space="preserve"> </w:t>
      </w:r>
      <w:r>
        <w:t xml:space="preserve">Las recomendaciones respetan límites de seguridad, calidad y productividad definidos con el cliente.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Avance por hipótesis comprobables.</w:t>
      </w:r>
      <w:r>
        <w:t xml:space="preserve"> </w:t>
      </w:r>
      <w:r>
        <w:t xml:space="preserve">Planteamos hipótesis, diseñamos cómo medir su efecto y</w:t>
      </w:r>
      <w:r>
        <w:t xml:space="preserve"> </w:t>
      </w:r>
      <w:r>
        <w:rPr>
          <w:b/>
          <w:bCs/>
        </w:rPr>
        <w:t xml:space="preserve">aceptamos o rechazamos</w:t>
      </w:r>
      <w:r>
        <w:t xml:space="preserve"> </w:t>
      </w:r>
      <w:r>
        <w:t xml:space="preserve">según la evidencia.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Co-construcción con operación.</w:t>
      </w:r>
      <w:r>
        <w:t xml:space="preserve"> </w:t>
      </w:r>
      <w:r>
        <w:t xml:space="preserve">Cambios pequeños, controlados, y aprendizaje conjunto. Nada de cajas negras.</w:t>
      </w:r>
    </w:p>
    <w:p>
      <w:r>
        <w:pict>
          <v:rect style="width:0;height:1.5pt" o:hralign="center" o:hrstd="t" o:hr="t"/>
        </w:pict>
      </w:r>
    </w:p>
    <w:bookmarkEnd w:id="21"/>
    <w:bookmarkStart w:id="22" w:name="assessment-propósito-alcance-y-método"/>
    <w:p>
      <w:pPr>
        <w:pStyle w:val="Heading2"/>
      </w:pPr>
      <w:r>
        <w:t xml:space="preserve">3) Assessment (propósito, alcance y método)</w:t>
      </w:r>
    </w:p>
    <w:p>
      <w:pPr>
        <w:pStyle w:val="FirstParagraph"/>
      </w:pPr>
      <w:r>
        <w:rPr>
          <w:b/>
          <w:bCs/>
        </w:rPr>
        <w:t xml:space="preserve">Objetivo del assessment.</w:t>
      </w:r>
      <w:r>
        <w:t xml:space="preserve"> </w:t>
      </w:r>
      <w:r>
        <w:t xml:space="preserve">- Diagnosticar el</w:t>
      </w:r>
      <w:r>
        <w:t xml:space="preserve"> </w:t>
      </w:r>
      <w:r>
        <w:rPr>
          <w:b/>
          <w:bCs/>
        </w:rPr>
        <w:t xml:space="preserve">estado real</w:t>
      </w:r>
      <w:r>
        <w:t xml:space="preserve"> </w:t>
      </w:r>
      <w:r>
        <w:t xml:space="preserve">de digitalización (datos, sensores, integración, personas, procesos).</w:t>
      </w:r>
      <w:r>
        <w:t xml:space="preserve"> </w:t>
      </w:r>
      <w:r>
        <w:t xml:space="preserve">- Identificar</w:t>
      </w:r>
      <w:r>
        <w:t xml:space="preserve"> </w:t>
      </w:r>
      <w:r>
        <w:rPr>
          <w:b/>
          <w:bCs/>
        </w:rPr>
        <w:t xml:space="preserve">oportunidades concretas</w:t>
      </w:r>
      <w:r>
        <w:t xml:space="preserve"> </w:t>
      </w:r>
      <w:r>
        <w:t xml:space="preserve">de mejora y</w:t>
      </w:r>
      <w:r>
        <w:t xml:space="preserve"> </w:t>
      </w:r>
      <w:r>
        <w:rPr>
          <w:b/>
          <w:bCs/>
        </w:rPr>
        <w:t xml:space="preserve">qué hace falta</w:t>
      </w:r>
      <w:r>
        <w:t xml:space="preserve"> </w:t>
      </w:r>
      <w:r>
        <w:t xml:space="preserve">para capturarlas.</w:t>
      </w:r>
      <w:r>
        <w:t xml:space="preserve"> </w:t>
      </w:r>
      <w:r>
        <w:t xml:space="preserve">- Definir</w:t>
      </w:r>
      <w:r>
        <w:t xml:space="preserve"> </w:t>
      </w:r>
      <w:r>
        <w:rPr>
          <w:b/>
          <w:bCs/>
        </w:rPr>
        <w:t xml:space="preserve">el objetivo de optimización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MVP</w:t>
      </w:r>
      <w:r>
        <w:t xml:space="preserve"> </w:t>
      </w:r>
      <w:r>
        <w:t xml:space="preserve">con el que empezar (por ejemplo, reducir consumo energético por pieza en inyectoras),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después de levantar la evidencia.</w:t>
      </w:r>
    </w:p>
    <w:p>
      <w:pPr>
        <w:pStyle w:val="BodyText"/>
      </w:pPr>
      <w:r>
        <w:rPr>
          <w:b/>
          <w:bCs/>
        </w:rPr>
        <w:t xml:space="preserve">Enfoque.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Sesiones con áreas clave</w:t>
      </w:r>
      <w:r>
        <w:t xml:space="preserve"> </w:t>
      </w:r>
      <w:r>
        <w:t xml:space="preserve">y visita a piso.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Inventario de señales y datos</w:t>
      </w:r>
      <w:r>
        <w:t xml:space="preserve"> </w:t>
      </w:r>
      <w:r>
        <w:t xml:space="preserve">(qué hay, qué falta, calidad, frecuencia, granularidad).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Línea base</w:t>
      </w:r>
      <w:r>
        <w:t xml:space="preserve"> </w:t>
      </w:r>
      <w:r>
        <w:t xml:space="preserve">y plan de</w:t>
      </w:r>
      <w:r>
        <w:t xml:space="preserve"> </w:t>
      </w:r>
      <w:r>
        <w:rPr>
          <w:b/>
          <w:bCs/>
        </w:rPr>
        <w:t xml:space="preserve">medición y verificación</w:t>
      </w:r>
      <w:r>
        <w:t xml:space="preserve"> </w:t>
      </w:r>
      <w:r>
        <w:t xml:space="preserve">(cómo probaremos que una recomendación funcionó).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Mapa de brechas</w:t>
      </w:r>
      <w:r>
        <w:t xml:space="preserve">: instrumentación faltante, conectividad, prácticas de datos y habilidades internas.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Hoja de ruta</w:t>
      </w:r>
      <w:r>
        <w:t xml:space="preserve">: quick wins, siguientes pasos y escalamiento.</w:t>
      </w:r>
    </w:p>
    <w:p>
      <w:pPr>
        <w:pStyle w:val="BodyText"/>
      </w:pPr>
      <w:r>
        <w:rPr>
          <w:b/>
          <w:bCs/>
        </w:rPr>
        <w:t xml:space="preserve">Marcos de referencia que usamos como guía (sin imponer herramientas):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SIRI – Smart Industry Readiness Index</w:t>
      </w:r>
      <w:r>
        <w:t xml:space="preserve">, desarrollado por la</w:t>
      </w:r>
      <w:r>
        <w:t xml:space="preserve"> </w:t>
      </w:r>
      <w:r>
        <w:rPr>
          <w:b/>
          <w:bCs/>
        </w:rPr>
        <w:t xml:space="preserve">Singapore Economic Development Board (EDB)</w:t>
      </w:r>
      <w:r>
        <w:t xml:space="preserve">, para enmarcar proceso, tecnología y organización. citeturn0search2turn0search22turn0search14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Digital Twin Consortium</w:t>
      </w:r>
      <w:r>
        <w:t xml:space="preserve"> </w:t>
      </w:r>
      <w:r>
        <w:t xml:space="preserve">(modelos de madurez, ciclo de vida, práctica de gemelos). citeturn0search1turn0search7turn0search18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ISA‑95</w:t>
      </w:r>
      <w:r>
        <w:t xml:space="preserve"> </w:t>
      </w:r>
      <w:r>
        <w:t xml:space="preserve">(integración operación–empresa) para ordenar capas y responsabilidades. citeturn0search5turn0search13turn0search9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Prácticas de ciclo de vida de modelos</w:t>
      </w:r>
      <w:r>
        <w:t xml:space="preserve"> </w:t>
      </w:r>
      <w:r>
        <w:t xml:space="preserve">(CRISP‑ML(Q), MLOps) para que los modelos se puedan operar y mantener.</w:t>
      </w:r>
    </w:p>
    <w:p>
      <w:pPr>
        <w:pStyle w:val="BlockText"/>
      </w:pPr>
      <w:r>
        <w:t xml:space="preserve">Nota importante: el</w:t>
      </w:r>
      <w:r>
        <w:t xml:space="preserve"> </w:t>
      </w:r>
      <w:r>
        <w:rPr>
          <w:b/>
          <w:bCs/>
        </w:rPr>
        <w:t xml:space="preserve">caso de negocio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objetivo de optimización</w:t>
      </w:r>
      <w:r>
        <w:t xml:space="preserve"> </w:t>
      </w:r>
      <w:r>
        <w:t xml:space="preserve">se fijan</w:t>
      </w:r>
      <w:r>
        <w:t xml:space="preserve"> </w:t>
      </w:r>
      <w:r>
        <w:rPr>
          <w:b/>
          <w:bCs/>
        </w:rPr>
        <w:t xml:space="preserve">al cierre del assessment</w:t>
      </w:r>
      <w:r>
        <w:t xml:space="preserve">, no antes. Eso abre la puerta a un prototipo con metas realistas.</w:t>
      </w:r>
    </w:p>
    <w:p>
      <w:r>
        <w:pict>
          <v:rect style="width:0;height:1.5pt" o:hralign="center" o:hrstd="t" o:hr="t"/>
        </w:pict>
      </w:r>
    </w:p>
    <w:bookmarkEnd w:id="22"/>
    <w:bookmarkStart w:id="23" w:name="X366077e41e08a1ad44264d862d1aedb6ed1ec17"/>
    <w:p>
      <w:pPr>
        <w:pStyle w:val="Heading2"/>
      </w:pPr>
      <w:r>
        <w:t xml:space="preserve">4) Cómo trabajamos si el cliente ya tiene Azure/Databricks/Ubidots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pedimos cambiar su plataforma.</w:t>
      </w:r>
      <w:r>
        <w:t xml:space="preserve"> </w:t>
      </w:r>
      <w:r>
        <w:t xml:space="preserve">Si los datos están en la nube del cliente y ya hay flujos en Databricks con visualización en Ubidots,</w:t>
      </w:r>
      <w:r>
        <w:t xml:space="preserve"> </w:t>
      </w:r>
      <w:r>
        <w:rPr>
          <w:b/>
          <w:bCs/>
        </w:rPr>
        <w:t xml:space="preserve">usamos esa base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Puerta de entrada: notebooks.</w:t>
      </w:r>
      <w:r>
        <w:t xml:space="preserve"> </w:t>
      </w:r>
      <w:r>
        <w:t xml:space="preserve">Con los</w:t>
      </w:r>
      <w:r>
        <w:t xml:space="preserve"> </w:t>
      </w:r>
      <w:r>
        <w:rPr>
          <w:b/>
          <w:bCs/>
        </w:rPr>
        <w:t xml:space="preserve">permisos y accesos</w:t>
      </w:r>
      <w:r>
        <w:t xml:space="preserve"> </w:t>
      </w:r>
      <w:r>
        <w:t xml:space="preserve">del cliente, trabajamos en</w:t>
      </w:r>
      <w:r>
        <w:t xml:space="preserve"> </w:t>
      </w:r>
      <w:r>
        <w:rPr>
          <w:b/>
          <w:bCs/>
        </w:rPr>
        <w:t xml:space="preserve">notebooks</w:t>
      </w:r>
      <w:r>
        <w:t xml:space="preserve"> </w:t>
      </w:r>
      <w:r>
        <w:t xml:space="preserve">(por ejemplo, en Databricks) para explorar datos, construir</w:t>
      </w:r>
      <w:r>
        <w:t xml:space="preserve"> </w:t>
      </w:r>
      <w:r>
        <w:rPr>
          <w:b/>
          <w:bCs/>
        </w:rPr>
        <w:t xml:space="preserve">modelos analíticos</w:t>
      </w:r>
      <w:r>
        <w:t xml:space="preserve"> </w:t>
      </w:r>
      <w:r>
        <w:t xml:space="preserve">y dejar</w:t>
      </w:r>
      <w:r>
        <w:t xml:space="preserve"> </w:t>
      </w:r>
      <w:r>
        <w:rPr>
          <w:b/>
          <w:bCs/>
        </w:rPr>
        <w:t xml:space="preserve">código reproducible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Entregables:</w:t>
      </w:r>
      <w:r>
        <w:t xml:space="preserve"> </w:t>
      </w:r>
      <w:r>
        <w:t xml:space="preserve">código y modelos listos para que el</w:t>
      </w:r>
      <w:r>
        <w:t xml:space="preserve"> </w:t>
      </w:r>
      <w:r>
        <w:rPr>
          <w:b/>
          <w:bCs/>
        </w:rPr>
        <w:t xml:space="preserve">equipo del cliente</w:t>
      </w:r>
      <w:r>
        <w:t xml:space="preserve"> </w:t>
      </w:r>
      <w:r>
        <w:t xml:space="preserve">los integre a sus herramientas y tableros. Acompañamos la transición.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Cuando hace falta el borde:</w:t>
      </w:r>
      <w:r>
        <w:t xml:space="preserve"> </w:t>
      </w:r>
      <w:r>
        <w:t xml:space="preserve">podemos</w:t>
      </w:r>
      <w:r>
        <w:t xml:space="preserve"> </w:t>
      </w:r>
      <w:r>
        <w:rPr>
          <w:b/>
          <w:bCs/>
        </w:rPr>
        <w:t xml:space="preserve">complementar</w:t>
      </w:r>
      <w:r>
        <w:t xml:space="preserve"> </w:t>
      </w:r>
      <w:r>
        <w:t xml:space="preserve">con nuestras capacidades en el borde (por ejemplo, orquestación de aplicaciones y ejecución de modelos cerca de las máquinas). No vendemos hardware;</w:t>
      </w:r>
      <w:r>
        <w:t xml:space="preserve"> </w:t>
      </w:r>
      <w:r>
        <w:rPr>
          <w:b/>
          <w:bCs/>
        </w:rPr>
        <w:t xml:space="preserve">podemos orquestar nodos</w:t>
      </w:r>
      <w:r>
        <w:t xml:space="preserve"> </w:t>
      </w:r>
      <w:r>
        <w:t xml:space="preserve">que el cliente ya tenga o adquiera.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Alternativa full‑stack:</w:t>
      </w:r>
      <w:r>
        <w:t xml:space="preserve"> </w:t>
      </w:r>
      <w:r>
        <w:t xml:space="preserve">si el cliente prefiere, podemos implementar con nuestra pila conocida (extracción, organización, análisis, visualización y retorno al proceso), siempre manteniendo los mismos principios del assessment.</w:t>
      </w:r>
    </w:p>
    <w:p>
      <w:r>
        <w:pict>
          <v:rect style="width:0;height:1.5pt" o:hralign="center" o:hrstd="t" o:hr="t"/>
        </w:pict>
      </w:r>
    </w:p>
    <w:bookmarkEnd w:id="23"/>
    <w:bookmarkStart w:id="26" w:name="modelos-de-servicio-y-precios-cop"/>
    <w:p>
      <w:pPr>
        <w:pStyle w:val="Heading2"/>
      </w:pPr>
      <w:r>
        <w:t xml:space="preserve">5) Modelos de servicio y precios (COP)</w:t>
      </w:r>
    </w:p>
    <w:p>
      <w:pPr>
        <w:pStyle w:val="BlockText"/>
      </w:pPr>
      <w:r>
        <w:t xml:space="preserve">Estructura</w:t>
      </w:r>
      <w:r>
        <w:t xml:space="preserve"> </w:t>
      </w:r>
      <w:r>
        <w:rPr>
          <w:b/>
          <w:bCs/>
        </w:rPr>
        <w:t xml:space="preserve">paramétrica</w:t>
      </w:r>
      <w:r>
        <w:t xml:space="preserve"> </w:t>
      </w:r>
      <w:r>
        <w:t xml:space="preserve">para conversación inicial. Los valores se ajustan con el assessment.</w:t>
      </w:r>
    </w:p>
    <w:bookmarkStart w:id="24" w:name="servicio-integral-por-fases"/>
    <w:p>
      <w:pPr>
        <w:pStyle w:val="Heading3"/>
      </w:pPr>
      <w:r>
        <w:t xml:space="preserve">5.1 Servicio integral por fases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Assessment (facturable):</w:t>
      </w:r>
      <w:r>
        <w:t xml:space="preserve"> </w:t>
      </w:r>
      <w:r>
        <w:t xml:space="preserve">sesiones, visita, inventario de señales y datos, línea base, plan de medición y verificación, hoja de ruta.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Fórmula:</w:t>
      </w:r>
      <w:r>
        <w:t xml:space="preserve"> </w:t>
      </w:r>
      <w:r>
        <w:t xml:space="preserve">tarifa por hora × horas del assessment.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Ejemplo de referencia:</w:t>
      </w:r>
      <w:r>
        <w:t xml:space="preserve"> </w:t>
      </w:r>
      <w:r>
        <w:t xml:space="preserve">si se estiman</w:t>
      </w:r>
      <w:r>
        <w:t xml:space="preserve"> </w:t>
      </w:r>
      <w:r>
        <w:rPr>
          <w:b/>
          <w:bCs/>
        </w:rPr>
        <w:t xml:space="preserve">40–120 horas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tarifa promedio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$220.000 COP/h</w:t>
      </w:r>
      <w:r>
        <w:t xml:space="preserve">, el rango es</w:t>
      </w:r>
      <w:r>
        <w:t xml:space="preserve"> </w:t>
      </w:r>
      <w:r>
        <w:rPr>
          <w:b/>
          <w:bCs/>
        </w:rPr>
        <w:t xml:space="preserve">$8,8–$26,4 millones COP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Prototipo/MVP con metas claras:</w:t>
      </w:r>
      <w:r>
        <w:t xml:space="preserve"> </w:t>
      </w:r>
      <w:r>
        <w:t xml:space="preserve">modelos de consumo por ciclo/pieza, estimadores para variables faltantes, recomendaciones operativas y tablero básico.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Fórmula:</w:t>
      </w:r>
      <w:r>
        <w:t xml:space="preserve"> </w:t>
      </w:r>
      <w:r>
        <w:t xml:space="preserve">tarifa por hora × horas del MVP.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Ejemplo de referencia:</w:t>
      </w:r>
      <w:r>
        <w:t xml:space="preserve"> </w:t>
      </w:r>
      <w:r>
        <w:rPr>
          <w:b/>
          <w:bCs/>
        </w:rPr>
        <w:t xml:space="preserve">200–400 horas</w:t>
      </w:r>
      <w:r>
        <w:t xml:space="preserve"> </w:t>
      </w:r>
      <w:r>
        <w:t xml:space="preserve">×</w:t>
      </w:r>
      <w:r>
        <w:t xml:space="preserve"> </w:t>
      </w:r>
      <w:r>
        <w:rPr>
          <w:b/>
          <w:bCs/>
        </w:rPr>
        <w:t xml:space="preserve">$220.000 COP/h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$44–$88 millones COP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Equipo adjunto (continuidad):</w:t>
      </w:r>
      <w:r>
        <w:t xml:space="preserve"> </w:t>
      </w:r>
      <w:r>
        <w:t xml:space="preserve">operación de modelos, mejoras y soporte.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Base de operación mensual (SLA, monitoreo, medición y verificación):</w:t>
      </w:r>
      <w:r>
        <w:t xml:space="preserve"> </w:t>
      </w:r>
      <w:r>
        <w:rPr>
          <w:b/>
          <w:bCs/>
        </w:rPr>
        <w:t xml:space="preserve">$6–$15 millones COP/mes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Infraestructura (traslado directo):</w:t>
      </w:r>
      <w:r>
        <w:t xml:space="preserve"> </w:t>
      </w:r>
      <w:r>
        <w:t xml:space="preserve">cómputo y almacenamiento según volumen/frecuencia:</w:t>
      </w:r>
      <w:r>
        <w:t xml:space="preserve"> </w:t>
      </w:r>
      <w:r>
        <w:rPr>
          <w:b/>
          <w:bCs/>
        </w:rPr>
        <w:t xml:space="preserve">$1–$6 millones COP/mes</w:t>
      </w:r>
      <w:r>
        <w:t xml:space="preserve"> </w:t>
      </w:r>
      <w:r>
        <w:t xml:space="preserve">típicamente.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Mejora continua:</w:t>
      </w:r>
      <w:r>
        <w:t xml:space="preserve"> </w:t>
      </w:r>
      <w:r>
        <w:rPr>
          <w:b/>
          <w:bCs/>
        </w:rPr>
        <w:t xml:space="preserve">80 horas/mes</w:t>
      </w:r>
      <w:r>
        <w:t xml:space="preserve"> </w:t>
      </w:r>
      <w:r>
        <w:t xml:space="preserve">×</w:t>
      </w:r>
      <w:r>
        <w:t xml:space="preserve"> </w:t>
      </w:r>
      <w:r>
        <w:rPr>
          <w:b/>
          <w:bCs/>
        </w:rPr>
        <w:t xml:space="preserve">tarifa</w:t>
      </w:r>
      <w:r>
        <w:t xml:space="preserve"> </w:t>
      </w:r>
      <w:r>
        <w:t xml:space="preserve">acordada.</w:t>
      </w:r>
    </w:p>
    <w:bookmarkEnd w:id="24"/>
    <w:bookmarkStart w:id="25" w:name="modelos-como-servicio-maas"/>
    <w:p>
      <w:pPr>
        <w:pStyle w:val="Heading3"/>
      </w:pPr>
      <w:r>
        <w:t xml:space="preserve">5.2 Modelos como Servicio (MaaS)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Incluye:</w:t>
      </w:r>
      <w:r>
        <w:t xml:space="preserve"> </w:t>
      </w:r>
      <w:r>
        <w:t xml:space="preserve">hosting e inferencia del modelo, monitoreo de deriva, reentrenos periódicos, medición y verificación continua y soporte.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Fee mensual = Base de operación + Infraestructura (traslado) + Mejora continua.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Tabla orientativa (80 h/mes de mejora continua):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Tarifa promedio (COP/h)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Mejora continua (80 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 operación (rango)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Infra (rango)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Total mensual estimado (rango)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$180.000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$14,4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$6–$15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$1–$6 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$21,4–$35,4 M</w:t>
            </w:r>
            <w:r>
              <w:t xml:space="preserve"> </w:t>
            </w:r>
            <w:r>
              <w:t xml:space="preserve">+ $14,4 M =</w:t>
            </w:r>
            <w:r>
              <w:t xml:space="preserve"> </w:t>
            </w:r>
            <w:r>
              <w:rPr>
                <w:b/>
                <w:bCs/>
              </w:rPr>
              <w:t xml:space="preserve">$35,8–$49,8 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$220.000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$17,6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$6–$15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$1–$6 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$21,4–$35,4 M</w:t>
            </w:r>
            <w:r>
              <w:t xml:space="preserve"> </w:t>
            </w:r>
            <w:r>
              <w:t xml:space="preserve">+ $17,6 M =</w:t>
            </w:r>
            <w:r>
              <w:t xml:space="preserve"> </w:t>
            </w:r>
            <w:r>
              <w:rPr>
                <w:b/>
                <w:bCs/>
              </w:rPr>
              <w:t xml:space="preserve">$39,0–$53,0 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$260.000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$20,8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$6–$15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$1–$6 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$21,4–$35,4 M</w:t>
            </w:r>
            <w:r>
              <w:t xml:space="preserve"> </w:t>
            </w:r>
            <w:r>
              <w:t xml:space="preserve">+ $20,8 M =</w:t>
            </w:r>
            <w:r>
              <w:t xml:space="preserve"> </w:t>
            </w:r>
            <w:r>
              <w:rPr>
                <w:b/>
                <w:bCs/>
              </w:rPr>
              <w:t xml:space="preserve">$42,2–$56,2 M</w:t>
            </w:r>
          </w:p>
        </w:tc>
      </w:tr>
    </w:tbl>
    <w:p>
      <w:pPr>
        <w:pStyle w:val="BlockText"/>
      </w:pPr>
      <w:r>
        <w:rPr>
          <w:b/>
          <w:bCs/>
        </w:rPr>
        <w:t xml:space="preserve">Éxito compartido (opcional):</w:t>
      </w:r>
      <w:r>
        <w:t xml:space="preserve"> </w:t>
      </w:r>
      <w:r>
        <w:t xml:space="preserve">parte del pago puede condicionarse a alcanzar un umbral acordado de mejora validada.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ensajes-técnicos-útiles-en-conversación"/>
    <w:p>
      <w:pPr>
        <w:pStyle w:val="Heading2"/>
      </w:pPr>
      <w:r>
        <w:t xml:space="preserve">6) Mensajes técnicos útiles en conversación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“El experto del proceso es el cliente; nuestro aporte es convertir ese conocimiento en decisiones medibles apoyadas por datos.”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“Trabajamos donde vive el dato: con accesos y permisos, usamos notebooks del cliente para construir los modelos y entregar código reproducible.”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“No pedimos cambiar su plataforma; si falta el borde, lo complementamos con orquestación y ejecución cerca de las máquinas.”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“Lo que recomendamos, lo medimos frente a una línea base; sin medición, no hay caso de negocio.”</w:t>
      </w:r>
    </w:p>
    <w:p>
      <w:r>
        <w:pict>
          <v:rect style="width:0;height:1.5pt" o:hralign="center" o:hrstd="t" o:hr="t"/>
        </w:pict>
      </w:r>
    </w:p>
    <w:bookmarkEnd w:id="27"/>
    <w:bookmarkStart w:id="28" w:name="glosario-mínimo"/>
    <w:p>
      <w:pPr>
        <w:pStyle w:val="Heading2"/>
      </w:pPr>
      <w:r>
        <w:t xml:space="preserve">7) Glosario mínimo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Gemelo digital (DTw):</w:t>
      </w:r>
      <w:r>
        <w:t xml:space="preserve"> </w:t>
      </w:r>
      <w:r>
        <w:t xml:space="preserve">representación digital conectada del proceso físico para</w:t>
      </w:r>
      <w:r>
        <w:t xml:space="preserve"> </w:t>
      </w:r>
      <w:r>
        <w:rPr>
          <w:b/>
          <w:bCs/>
        </w:rPr>
        <w:t xml:space="preserve">probar cambios y recomendar acciones</w:t>
      </w:r>
      <w:r>
        <w:t xml:space="preserve"> </w:t>
      </w:r>
      <w:r>
        <w:t xml:space="preserve">con datos reales.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Línea base:</w:t>
      </w:r>
      <w:r>
        <w:t xml:space="preserve"> </w:t>
      </w:r>
      <w:r>
        <w:t xml:space="preserve">consumo o rendimiento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aplicar cambios, usado para comparar.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Estimador (soft‑sensor):</w:t>
      </w:r>
      <w:r>
        <w:t xml:space="preserve"> </w:t>
      </w:r>
      <w:r>
        <w:t xml:space="preserve">cálculo de una variable no medida a partir de otras señales.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Ejecución en el borde:</w:t>
      </w:r>
      <w:r>
        <w:t xml:space="preserve"> </w:t>
      </w:r>
      <w:r>
        <w:t xml:space="preserve">correr validaciones/modelos cerca de las máquinas para</w:t>
      </w:r>
      <w:r>
        <w:t xml:space="preserve"> </w:t>
      </w:r>
      <w:r>
        <w:rPr>
          <w:b/>
          <w:bCs/>
        </w:rPr>
        <w:t xml:space="preserve">baja latencia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continuidad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Cierre del lazo:</w:t>
      </w:r>
      <w:r>
        <w:t xml:space="preserve"> </w:t>
      </w:r>
      <w:r>
        <w:t xml:space="preserve">llevar las recomendaciones a la operación y</w:t>
      </w:r>
      <w:r>
        <w:t xml:space="preserve"> </w:t>
      </w:r>
      <w:r>
        <w:rPr>
          <w:b/>
          <w:bCs/>
        </w:rPr>
        <w:t xml:space="preserve">comprobar</w:t>
      </w:r>
      <w:r>
        <w:t xml:space="preserve"> </w:t>
      </w:r>
      <w:r>
        <w:t xml:space="preserve">su efecto.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2025-09-16T12:04:24Z</dcterms:created>
  <dcterms:modified xsi:type="dcterms:W3CDTF">2025-09-16T12:04:24Z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