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/>
          <w:b/>
          <w:sz w:val="28"/>
          <w:szCs w:val="28"/>
          <w:lang w:val="fi-fi"/>
        </w:rPr>
      </w:pPr>
      <w:r>
        <w:rPr>
          <w:rFonts w:ascii="Calibri" w:hAnsi="Calibri"/>
          <w:b/>
          <w:sz w:val="28"/>
          <w:szCs w:val="28"/>
          <w:lang w:val="fi-fi"/>
        </w:rPr>
        <w:t>KISI-KISI SOAL UJIAN AKHIR SEMESTER GANJIL</w:t>
      </w:r>
    </w:p>
    <w:p>
      <w:pPr>
        <w:spacing/>
        <w:jc w:val="center"/>
        <w:rPr>
          <w:rFonts w:ascii="Calibri" w:hAnsi="Calibri"/>
          <w:b/>
          <w:sz w:val="28"/>
          <w:szCs w:val="28"/>
          <w:lang w:val="fi-fi"/>
        </w:rPr>
      </w:pPr>
      <w:r>
        <w:rPr>
          <w:rFonts w:ascii="Calibri" w:hAnsi="Calibri"/>
          <w:b/>
          <w:sz w:val="28"/>
          <w:szCs w:val="28"/>
          <w:lang w:val="fi-fi"/>
        </w:rPr>
        <w:t xml:space="preserve"> PENDIDIKAN AGAMA ISLAM KELAS XI (SEMUA PROGRAM KEAHLIAN)</w:t>
      </w:r>
    </w:p>
    <w:p>
      <w:pPr>
        <w:spacing/>
        <w:jc w:val="center"/>
        <w:rPr>
          <w:rFonts w:ascii="Calibri" w:hAnsi="Calibri"/>
          <w:b/>
          <w:color w:val="ff0000"/>
          <w:sz w:val="28"/>
          <w:szCs w:val="28"/>
          <w:lang w:val="fi-fi"/>
        </w:rPr>
      </w:pPr>
      <w:r>
        <w:rPr>
          <w:rFonts w:ascii="Calibri" w:hAnsi="Calibri"/>
          <w:b/>
          <w:color w:val="ff0000"/>
          <w:sz w:val="28"/>
          <w:szCs w:val="28"/>
          <w:lang w:val="fi-fi"/>
        </w:rPr>
        <w:t>SMK NEGERI 2 BONDOWOSO TAHUN PELAJARAN 2011 - 2012</w:t>
      </w:r>
    </w:p>
    <w:p>
      <w:pPr>
        <w:rPr>
          <w:rFonts w:ascii="Calibri" w:hAnsi="Calibri"/>
          <w:sz w:val="22"/>
          <w:szCs w:val="22"/>
          <w:lang w:val="fi-fi"/>
        </w:rPr>
      </w:pPr>
      <w:r>
        <w:rPr>
          <w:rFonts w:ascii="Calibri" w:hAnsi="Calibri"/>
          <w:sz w:val="22"/>
          <w:szCs w:val="22"/>
          <w:lang w:val="fi-fi"/>
        </w:rPr>
      </w:r>
    </w:p>
    <w:p>
      <w:pPr>
        <w:rPr>
          <w:rFonts w:ascii="Calibri" w:hAnsi="Calibri"/>
          <w:sz w:val="22"/>
          <w:szCs w:val="22"/>
          <w:lang w:val="fi-fi"/>
        </w:rPr>
      </w:pPr>
      <w:r>
        <w:rPr>
          <w:rFonts w:ascii="Calibri" w:hAnsi="Calibri"/>
          <w:sz w:val="22"/>
          <w:szCs w:val="22"/>
          <w:lang w:val="fi-fi"/>
        </w:rPr>
      </w:r>
    </w:p>
    <w:tbl>
      <w:tblPr>
        <w:tblStyle w:val="TableNormal"/>
        <w:name w:val="Table1"/>
        <w:tabOrder w:val="0"/>
        <w:jc w:val="center"/>
        <w:tblInd w:w="0" w:type="dxa"/>
        <w:tblW w:w="16038" w:type="dxa"/>
        <w:tblLook w:val="01E0" w:firstRow="1" w:lastRow="1" w:firstColumn="1" w:lastColumn="1" w:noHBand="0" w:noVBand="0"/>
      </w:tblPr>
      <w:tblGrid>
        <w:gridCol w:w="563"/>
        <w:gridCol w:w="3121"/>
        <w:gridCol w:w="1039"/>
        <w:gridCol w:w="4048"/>
        <w:gridCol w:w="5041"/>
        <w:gridCol w:w="1115"/>
        <w:gridCol w:w="1111"/>
      </w:tblGrid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NO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KOMPETENSI DASAR</w:t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MATERI</w:t>
            </w:r>
          </w:p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KELAS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MATERI</w:t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INDIKATOR SOAL</w:t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BENTUK</w:t>
            </w:r>
          </w:p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TES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b/>
                <w:sz w:val="20"/>
                <w:szCs w:val="20"/>
                <w:lang w:val="fi-fi"/>
              </w:rPr>
            </w:pPr>
            <w:r>
              <w:rPr>
                <w:rFonts w:ascii="Calibri" w:hAnsi="Calibri"/>
                <w:b/>
                <w:sz w:val="20"/>
                <w:szCs w:val="20"/>
                <w:lang w:val="fi-fi"/>
              </w:rPr>
              <w:t>NO.SOAL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1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 pengertian dan penerapan beberapa macam akhlaq terpuji dalam kehidupan sehari-hari</w:t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sv-se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  <w:r>
              <w:rPr>
                <w:rFonts w:ascii="Calibri" w:hAnsi="Calibri"/>
                <w:sz w:val="22"/>
                <w:szCs w:val="22"/>
                <w:lang w:val="sv-se"/>
              </w:rPr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Qona’ah</w:t>
            </w:r>
          </w:p>
          <w:p>
            <w:pPr>
              <w:rPr>
                <w:rFonts w:ascii="Calibri" w:hAnsi="Calibri"/>
                <w:sz w:val="22"/>
                <w:szCs w:val="22"/>
                <w:lang w:val="it-it"/>
              </w:rPr>
            </w:pPr>
            <w:r>
              <w:rPr>
                <w:rFonts w:ascii="Calibri" w:hAnsi="Calibri"/>
                <w:sz w:val="22"/>
                <w:szCs w:val="22"/>
                <w:lang w:val="it-it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Dapat menjelaskan pengertian Qona’ah dan penerapannya dalam kehidupan sehari-hari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1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2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Menjelaskan beberapa ketentuan Allah dalam beriman kepada para nabi dan rasul</w:t>
            </w:r>
            <w:r>
              <w:rPr>
                <w:rFonts w:ascii="Calibri" w:hAnsi="Calibri"/>
                <w:sz w:val="22"/>
                <w:szCs w:val="22"/>
                <w:lang w:val="es-es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Ketentuan-ketentuan al-Qur’an tentang keimanan terhadap para nabi dan rasul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Dapat menyebutkan  dan menjelaskan  misi diutusnya para nabi dan rasul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2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3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Menjelaskan beberapa ketentuan Allah dalam beriman kepada para nabi dan rasul</w:t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Ketentuan-ketentuan al-Qur’an tentang keimanan terhadap para nabi dan rasul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Dapat menjelaskan  ketentuan  Allah tentang diutusnya para nabi/rasul untuk semua bangsa yang ada dimuka bumi 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3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4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Rasulullah saw.</w:t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Rasulullah saw dalam rangka menjaga agar al-Qur’an tetap terjaga keasliannya</w:t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4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5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Khalifah Abu Bakar ash-Shiddiq</w:t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khalifah Abu Bakar ash-Shiddiq dalam rangka menjaga agar al-Qur’an tetap terjaga keasliannya</w:t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5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6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u w:color="auto" w:val="single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Khalifah Utsman bin ‘Affan</w:t>
            </w:r>
            <w:r>
              <w:rPr>
                <w:rFonts w:ascii="Calibri" w:hAnsi="Calibri"/>
                <w:sz w:val="22"/>
                <w:szCs w:val="22"/>
                <w:u w:color="auto" w:val="single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khalifah Utsman bin “Affan  dalam rangka menjaga agar al-Qur’an tetap terjaga keasliannya</w:t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6</w:t>
            </w:r>
          </w:p>
        </w:tc>
      </w:tr>
      <w:tr>
        <w:trPr>
          <w:cantSplit w:val="0"/>
          <w:trHeight w:val="808" w:hRule="exact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7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u w:color="auto" w:val="single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Usaha-usaha yang dilakukan pemerintah Indonesia dalam rangka menjaga agar al-Qur’an  tetap terjaga keasliannya </w:t>
            </w:r>
            <w:r>
              <w:rPr>
                <w:rFonts w:ascii="Calibri" w:hAnsi="Calibri"/>
                <w:sz w:val="22"/>
                <w:szCs w:val="22"/>
                <w:u w:color="auto" w:val="single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id-id"/>
              </w:rPr>
              <w:t xml:space="preserve">Dapat Menunjukkan </w:t>
            </w:r>
            <w:r>
              <w:rPr>
                <w:rFonts w:ascii="Calibri" w:hAnsi="Calibri"/>
                <w:sz w:val="22"/>
                <w:szCs w:val="22"/>
              </w:rPr>
              <w:t>berbagai uapa pemerintah Indonesia dalam menjaga keaslian al-Qur’an</w:t>
            </w: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7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8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tabs defTabSz="720">
                <w:tab w:val="left" w:pos="-1800" w:leader="none"/>
              </w:tabs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</w:rPr>
              <w:t>Menyebutkan rukun jual beli</w:t>
            </w:r>
            <w:r>
              <w:rPr>
                <w:rFonts w:ascii="Calibri" w:hAnsi="Calibri"/>
                <w:sz w:val="22"/>
                <w:szCs w:val="22"/>
                <w:lang w:val="fi-fi"/>
              </w:rPr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Rukun jual beli</w:t>
            </w:r>
          </w:p>
          <w:p>
            <w:pPr>
              <w:tabs defTabSz="720">
                <w:tab w:val="left" w:pos="-1800" w:leader="none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Dapat menyebutkan rukun yang wajib dipenuhi dalam jual beli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8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9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Menyebutkan syarat-syarat jual-beli dalam Islam</w:t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Syarat sah jual beli</w:t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Dapat menunjukkan syarat-syarat barang yang sah untuk diperjual belikan</w:t>
            </w:r>
            <w:r>
              <w:rPr>
                <w:rFonts w:ascii="Calibri" w:hAnsi="Calibri"/>
                <w:sz w:val="22"/>
                <w:szCs w:val="22"/>
                <w:lang w:val="id-id"/>
              </w:rPr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9</w:t>
            </w:r>
          </w:p>
        </w:tc>
      </w:tr>
      <w:tr>
        <w:trPr>
          <w:cantSplit w:val="0"/>
          <w:trHeight w:val="0" w:hRule="auto"/>
        </w:trPr>
        <w:tc>
          <w:tcPr>
            <w:tcW w:w="563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10</w:t>
            </w:r>
          </w:p>
        </w:tc>
        <w:tc>
          <w:tcPr>
            <w:tcW w:w="312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Macam-macam dosa-dosa besar dan pengertiannya</w:t>
            </w:r>
          </w:p>
        </w:tc>
        <w:tc>
          <w:tcPr>
            <w:tcW w:w="1039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  <w:t>XI</w:t>
            </w:r>
          </w:p>
        </w:tc>
        <w:tc>
          <w:tcPr>
            <w:tcW w:w="4048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Durhaka kepada orang tua</w:t>
            </w:r>
          </w:p>
          <w:p>
            <w:pPr>
              <w:rPr>
                <w:rFonts w:ascii="Calibri" w:hAnsi="Calibri"/>
                <w:sz w:val="22"/>
                <w:szCs w:val="22"/>
                <w:lang w:val="fi-fi"/>
              </w:rPr>
            </w:pPr>
            <w:r>
              <w:rPr>
                <w:rFonts w:ascii="Calibri" w:hAnsi="Calibri"/>
                <w:sz w:val="22"/>
                <w:szCs w:val="22"/>
                <w:lang w:val="fi-fi"/>
              </w:rPr>
            </w:r>
          </w:p>
        </w:tc>
        <w:tc>
          <w:tcPr>
            <w:tcW w:w="504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Dapat menjelaskan alasan durhaka kepada orang tua merupakan dosa terbesar kedua setelah syirik kepada Allah</w:t>
            </w:r>
          </w:p>
        </w:tc>
        <w:tc>
          <w:tcPr>
            <w:tcW w:w="1115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Essay</w:t>
            </w:r>
          </w:p>
        </w:tc>
        <w:tc>
          <w:tcPr>
            <w:tcW w:w="1111" w:type="dxa"/>
            <w:vAlign w:val="center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/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10</w:t>
            </w:r>
          </w:p>
        </w:tc>
      </w:tr>
    </w:tbl>
    <w:p>
      <w:pPr>
        <w:spacing/>
        <w:jc w:val="center"/>
        <w:rPr>
          <w:rFonts w:ascii="Calibri" w:hAnsi="Calibri"/>
          <w:b/>
          <w:bCs/>
          <w:sz w:val="32"/>
          <w:szCs w:val="32"/>
          <w:lang w:val="fr-fr"/>
        </w:rPr>
      </w:pPr>
      <w:r>
        <w:rPr>
          <w:rFonts w:ascii="Calibri" w:hAnsi="Calibri"/>
          <w:b/>
          <w:bCs/>
          <w:sz w:val="32"/>
          <w:szCs w:val="32"/>
          <w:lang w:val="fr-fr"/>
        </w:rPr>
      </w:r>
      <w:r>
        <w:br w:type="page"/>
      </w:r>
    </w:p>
    <w:p>
      <w:pPr>
        <w:spacing w:after="200" w:line="276" w:lineRule="auto"/>
        <w:jc w:val="center"/>
        <w:rPr>
          <w:rFonts w:ascii="Calibri" w:hAnsi="Calibri"/>
          <w:b/>
          <w:bCs/>
          <w:sz w:val="32"/>
          <w:szCs w:val="32"/>
          <w:lang w:val="fr-fr"/>
        </w:rPr>
      </w:pPr>
      <w:r>
        <w:rPr>
          <w:rFonts w:ascii="Calibri" w:hAnsi="Calibri"/>
          <w:b/>
          <w:bCs/>
          <w:sz w:val="32"/>
          <w:szCs w:val="32"/>
          <w:lang w:val="fr-fr"/>
        </w:rPr>
        <w:t>KARTU SOAL</w:t>
      </w:r>
    </w:p>
    <w:p>
      <w:pPr>
        <w:spacing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JENIS SEKOLAH</w:t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 xml:space="preserve">:  SMKN 2 BONDOWOSO 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</w:r>
    </w:p>
    <w:p>
      <w:pPr>
        <w:spacing/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MATA PELAJARAN</w:t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:  PENDIDIKAN AGAMA ISLAM</w:t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TH. PELAJARAN : 2011-2012</w:t>
      </w:r>
      <w:r>
        <w:rPr>
          <w:rFonts w:ascii="Calibri" w:hAnsi="Calibri"/>
          <w:lang w:val="fr-fr"/>
        </w:rPr>
      </w:r>
    </w:p>
    <w:p>
      <w:pPr>
        <w:spacing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fr-fr"/>
        </w:rPr>
        <w:t>KELAS/ SEMESTER</w:t>
        <w:tab/>
      </w:r>
      <w:r>
        <w:rPr>
          <w:rFonts w:ascii="Calibri" w:hAnsi="Calibri"/>
          <w:lang w:val="fr-fr"/>
        </w:rPr>
        <w:tab/>
      </w:r>
      <w:r>
        <w:rPr>
          <w:rFonts w:ascii="Calibri" w:hAnsi="Calibri"/>
          <w:lang w:val="fr-fr"/>
        </w:rPr>
        <w:tab/>
        <w:t>:  XI / GANJIL</w:t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  <w:tab/>
      </w:r>
      <w:r>
        <w:rPr>
          <w:rFonts w:ascii="Calibri" w:hAnsi="Calibri"/>
          <w:lang w:val="sv-se"/>
        </w:rPr>
      </w:r>
    </w:p>
    <w:p>
      <w:pPr>
        <w: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BENTUK TES </w:t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ESSAY </w:t>
      </w:r>
      <w:r>
        <w:rPr>
          <w:rFonts w:ascii="Calibri" w:hAnsi="Calibri"/>
        </w:rPr>
      </w:r>
    </w:p>
    <w:p>
      <w:pPr>
        <w:spacing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name w:val="Table2"/>
        <w:tabOrder w:val="0"/>
        <w:jc w:val="left"/>
        <w:tblInd w:w="0" w:type="dxa"/>
        <w:tblW w:w="15764" w:type="dxa"/>
        <w:tblLook w:val="01E0" w:firstRow="1" w:lastRow="1" w:firstColumn="1" w:lastColumn="1" w:noHBand="0" w:noVBand="0"/>
      </w:tblPr>
      <w:tblGrid>
        <w:gridCol w:w="5211"/>
        <w:gridCol w:w="10553"/>
      </w:tblGrid>
      <w:tr>
        <w:trPr>
          <w:cantSplit w:val="0"/>
          <w:trHeight w:val="902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Menjelaskan  pengertian dan penerapan beberapa macam akhlaq terpuji dalam kehidupan sehari-hari</w:t>
            </w:r>
            <w:r>
              <w:rPr>
                <w:rFonts w:ascii="Calibri" w:hAnsi="Calibri"/>
              </w:rPr>
            </w:r>
          </w:p>
        </w:tc>
        <w:tc>
          <w:tcPr>
            <w:tcW w:w="1055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 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what is your understanding about Qona’ah and the advantages in daily life ?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spacing/>
              <w:jc w:val="both"/>
            </w:pPr>
            <w:r/>
          </w:p>
          <w:p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“Sikap mental yang merasa ikhlas menerima segala hasil dari usahanya, baik menyenagkan atau menyedihkan, karena adanya anggapan bahwa itu semua adalah yang terbaik untuk dirinya dalam pangdangan Allah”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702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sv-se"/>
              </w:rPr>
              <w:t>Qona’ah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  <w:tr>
        <w:trPr>
          <w:cantSplit w:val="0"/>
          <w:trHeight w:val="988" w:hRule="exac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menjelaskan pengertian Qona’ah dan penerapannya dalam kehidupan sehari-hari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  <w:tr>
        <w:trPr>
          <w:cantSplit w:val="0"/>
          <w:trHeight w:val="902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Menjelaskan beberapa ketentuan Allah dalam beriman kepada para nabi dan rasul</w:t>
            </w:r>
            <w:r>
              <w:rPr>
                <w:rFonts w:ascii="Calibri" w:hAnsi="Calibri"/>
              </w:rPr>
            </w:r>
          </w:p>
        </w:tc>
        <w:tc>
          <w:tcPr>
            <w:tcW w:w="1055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Salah satu ketentuan al-Qur’an tentang keimanan kepada para Nabi/Rasul adalah bahwa mereka mengemban misi yang sama untuk disampaikan kepada umatnya. Sebutkan dan jelaskan maksudnya !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spacing/>
              <w:jc w:val="both"/>
            </w:pPr>
            <w:r/>
          </w:p>
          <w:p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“Menyampaikan ajaran Tauhid, maksudnya adalah bahwa diantara para rasul tak seorangpun yang tidak mengajarkan tentang keesaan Tuhan / Allah ”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944" w:hRule="exac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Ketentuan-ketentuan al-Qur’an tentang keimanan terhadap para nabi dan rasul</w:t>
            </w:r>
            <w:r>
              <w:rPr>
                <w:rFonts w:ascii="Calibri" w:hAnsi="Calibri"/>
                <w:lang w:val="fr-fr"/>
              </w:rPr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  <w:tr>
        <w:trPr>
          <w:cantSplit w:val="0"/>
          <w:trHeight w:val="986" w:hRule="exac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menyebutkan  dan menjelaskan  misi diutusnya para nabi dan rasul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  <w:tr>
        <w:trPr>
          <w:cantSplit w:val="0"/>
          <w:trHeight w:val="902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Menjelaskan beberapa ketentuan Allah dalam beriman kepada para nabi dan rasul</w:t>
            </w:r>
            <w:r>
              <w:rPr>
                <w:rFonts w:ascii="Calibri" w:hAnsi="Calibri"/>
              </w:rPr>
            </w:r>
          </w:p>
        </w:tc>
        <w:tc>
          <w:tcPr>
            <w:tcW w:w="1055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 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 xml:space="preserve">Berdasar konsep al-Qur’an, mungkinkan dahulukala sebelum nabi Muhammad diutus, di wilayah 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spacing/>
              <w:jc w:val="both"/>
            </w:pPr>
            <w:r/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“Sangat mungkin, karena al-Qur’an menegaskan bahwa semua bangsa yang ada dimuka bumu ini sebelum diutusnya nabi Muhammad pasti diutus seorang Nabi/Rasul. Juga secara logika, jika Allah memang bersifat Adil maka pasti bangsa-bangsa yang ada dimuka bumi ini sebelum nabi Muhammad diutus tentu diutus pula nabi/rasul untuk mereka demi keselamatan mereka didunia dan akhirat”</w:t>
            </w: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Ketentuan-ketentuan al-Qur’an tentang keimanan terhadap para nabi dan rasul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  <w:tr>
        <w:trPr>
          <w:cantSplit w:val="0"/>
          <w:trHeight w:val="942" w:hRule="atLeast"/>
        </w:trPr>
        <w:tc>
          <w:tcPr>
            <w:tcW w:w="521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menjelaskan  ketentuan  Allah tentang diutusnya para nabi/rasul untuk semua bangsa yang ada dimuka bumi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553" w:type="dxa"/>
            <w:vMerge/>
            <w:tcBorders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4176596" protected="0"/>
          </w:tcPr>
          <w:p/>
        </w:tc>
      </w:tr>
    </w:tbl>
    <w:p>
      <w:r>
        <w:br w:type="page"/>
      </w:r>
    </w:p>
    <w:tbl>
      <w:tblPr>
        <w:tblStyle w:val="TableGrid"/>
        <w:name w:val="Table3"/>
        <w:tabOrder w:val="0"/>
        <w:jc w:val="left"/>
        <w:tblInd w:w="0" w:type="dxa"/>
        <w:tblW w:w="15984" w:type="dxa"/>
        <w:tblLook w:val="01E0" w:firstRow="1" w:lastRow="1" w:firstColumn="1" w:lastColumn="1" w:noHBand="0" w:noVBand="0"/>
      </w:tblPr>
      <w:tblGrid>
        <w:gridCol w:w="5211"/>
        <w:gridCol w:w="10773"/>
      </w:tblGrid>
      <w:tr>
        <w:trPr>
          <w:cantSplit w:val="0"/>
          <w:trHeight w:val="902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Mention the step that were conducted by Rasulullah saw in the efforts of guarding the purity of al-Qur’an !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spacing/>
              <w:jc w:val="both"/>
            </w:pPr>
            <w:r/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Setiap ayat yang turun langsung dihafal oleh Rasulullah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Rasulullah memerintahkan para sahabat untuk menghafal juga dan secara rutin mengoreksi hafalan mereka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Rasullah memerintahkan para sahabat untuk menulisnya serta melarang menulis apapun yang berasal dari beliau selain ayat-ayat al-Qur’an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Hafalan Rasullah minimal satu tahun seekali selalu dikoreksi oleh malaikat Jibril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Rasulullah saw.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859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Rasulullah saw dalam rangka menjaga agar al-Qur’an tetap terjaga keasliannya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992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On period of Khalifah Abu Bakar ash-Shiddiq leadership, there were some efforts of guarding the originality of al-Qur’an, explain it !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“ Atas usul Sahabat Umar bin Khattab, dilakukanlah pengumpulan terhadap tulisan ayat-ayat al-Qur’an yang ada dimasa Rasullah saw. Untuk kemudian dilakukan penulisan kembali kedalam lembaran-lembaran yang kemudian disatukan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Khalifah Abu Bakar ash-Shiddiq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274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khalifah Abu Bakar ash-Shiddiq dalam rangka menjaga agar al-Qur’an tetap terjaga keasliannya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992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 xml:space="preserve">Apa yang dilakukan oleh khalifah Utsman bin ‘Affan untuk menjaga agar al-Qur’an tetap terjaga keasliannya ? 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“ 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>Membentuk panitia khusus yang diketuai oleh Zid bin Tsabit, panitia ini bertugas menggandakan mushaf al-Qur’an yang telah ada</w:t>
            </w:r>
            <w:r>
              <w:rPr>
                <w:rFonts w:ascii="Calibri" w:hAnsi="Calibri"/>
                <w:sz w:val="22"/>
                <w:szCs w:val="22"/>
                <w:lang w:val="pt-br"/>
              </w:rPr>
              <w:t xml:space="preserve"> untuk kemudian disebarkan ke wilayah-wilayah yang jauh dari pemerintahan pusat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Proses penjagaan keaslian al-Qur’an pada masa Khalifah Utsman bin ‘Affan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274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khalifah Utsman bin ‘Affan</w:t>
            </w:r>
            <w:r>
              <w:rPr>
                <w:rFonts w:ascii="Calibri" w:hAnsi="Calibri"/>
                <w:sz w:val="22"/>
                <w:szCs w:val="22"/>
              </w:rPr>
              <w:t xml:space="preserve"> dalam rangka menjaga agar al-Qur’an tetap terjaga keasliannya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</w:tbl>
    <w:p>
      <w:pPr>
        <w:tabs defTabSz="720">
          <w:tab w:val="left" w:pos="9611" w:leader="none"/>
        </w:tabs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tbl>
      <w:tblPr>
        <w:tblStyle w:val="TableGrid"/>
        <w:name w:val="Table4"/>
        <w:tabOrder w:val="0"/>
        <w:jc w:val="left"/>
        <w:tblInd w:w="0" w:type="dxa"/>
        <w:tblW w:w="15984" w:type="dxa"/>
        <w:tblLook w:val="01E0" w:firstRow="1" w:lastRow="1" w:firstColumn="1" w:lastColumn="1" w:noHBand="0" w:noVBand="0"/>
      </w:tblPr>
      <w:tblGrid>
        <w:gridCol w:w="5211"/>
        <w:gridCol w:w="10773"/>
      </w:tblGrid>
      <w:tr>
        <w:trPr>
          <w:cantSplit w:val="0"/>
          <w:trHeight w:val="902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Menjelaskan tahapan-tahapan penjagaan keaslian al-Qur’an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What are the efforts of Indonesian government in guarding the originality of al-Qur’an ?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spacing/>
              <w:jc w:val="both"/>
            </w:pPr>
            <w:r/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Setiap ayat yang turun langsung dihafal oleh Rasulullah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Rasulullah memerintahkan para sahabat untuk menghafal juga dan secara rutin mengoreksi hafalan mereka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Rasullah memerintahkan para sahabat untuk menulisnya serta melarang menulis apapun yang berasal dari beliau selain ayat-ayat al-Qur’an</w:t>
            </w:r>
          </w:p>
          <w:p>
            <w:pPr>
              <w:pStyle w:val="para1"/>
              <w:numPr>
                <w:ilvl w:val="0"/>
                <w:numId w:val="4"/>
              </w:numPr>
              <w:ind w:left="720" w:hanging="360"/>
              <w:tabs defTabSz="720">
                <w:tab w:val="left" w:pos="1674" w:leader="none"/>
              </w:tabs>
              <w:rPr>
                <w:lang w:val="pt-br"/>
              </w:rPr>
            </w:pPr>
            <w:r>
              <w:rPr>
                <w:lang w:val="pt-br"/>
              </w:rPr>
              <w:t>Hafalan Rasullah minimal satu tahun seekali selalu dikoreksi oleh malaikat Jibril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Usaha-usaha yang dilakukan pemerintah Indonesia dalam rangka menjaga agar al-Qur’an  tetap terjaga keasliannya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859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mengidentifikasi proses yang dilakukan Rasulullah saw dalam rangka menjaga agar al-Qur’an tetap terjaga keasliannya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992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Menyebutkan rukun jual beli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Mention the pillars of trade transaction in Islam !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pStyle w:val="para1"/>
              <w:numPr>
                <w:ilvl w:val="0"/>
                <w:numId w:val="3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Ada pemjual dan pembeli</w:t>
            </w:r>
          </w:p>
          <w:p>
            <w:pPr>
              <w:pStyle w:val="para1"/>
              <w:numPr>
                <w:ilvl w:val="0"/>
                <w:numId w:val="3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Ada barang yang diperjual belikan</w:t>
            </w:r>
          </w:p>
          <w:p>
            <w:pPr>
              <w:pStyle w:val="para1"/>
              <w:numPr>
                <w:ilvl w:val="0"/>
                <w:numId w:val="3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Ada alat transaksi</w:t>
            </w:r>
          </w:p>
          <w:p>
            <w:pPr>
              <w:pStyle w:val="para1"/>
              <w:numPr>
                <w:ilvl w:val="0"/>
                <w:numId w:val="3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Ijab qabul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Rukun jual beli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274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menyebutkan rukun yang wajib dipenuhi dalam jual beli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992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Menyebutkan syarat-syarat jual-beli dalam Islam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 w:after="0" w:line="240" w:lineRule="auto"/>
              <w:jc w:val="both"/>
            </w:pPr>
            <w:r>
              <w:t>Syarat apa saja yang harus dipenuhi agar barang yang diperjual belikan menjadi sah ?</w:t>
            </w:r>
          </w:p>
          <w:p>
            <w:pPr>
              <w:pStyle w:val="para1"/>
              <w:spacing w:after="0" w:line="240" w:lineRule="auto"/>
              <w:jc w:val="both"/>
            </w:pPr>
            <w:r/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pStyle w:val="para1"/>
              <w:numPr>
                <w:ilvl w:val="0"/>
                <w:numId w:val="2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Barangnya suci</w:t>
            </w:r>
          </w:p>
          <w:p>
            <w:pPr>
              <w:pStyle w:val="para1"/>
              <w:numPr>
                <w:ilvl w:val="0"/>
                <w:numId w:val="2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Dapat segera dimiliki</w:t>
            </w:r>
          </w:p>
          <w:p>
            <w:pPr>
              <w:pStyle w:val="para1"/>
              <w:numPr>
                <w:ilvl w:val="0"/>
                <w:numId w:val="2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Milik sendiri atau dikuasakan oleh pemiliknya</w:t>
            </w:r>
          </w:p>
          <w:p>
            <w:pPr>
              <w:pStyle w:val="para1"/>
              <w:numPr>
                <w:ilvl w:val="0"/>
                <w:numId w:val="2"/>
              </w:numPr>
              <w:ind w:left="720" w:hanging="360"/>
              <w:rPr>
                <w:lang w:val="pt-br"/>
              </w:rPr>
            </w:pPr>
            <w:r>
              <w:rPr>
                <w:lang w:val="pt-br"/>
              </w:rPr>
              <w:t>Diketahui kadarnya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Syarat sah jual beli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274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Dapat menunjukkan syarat-syarat barang yang sah untuk diperjual belikan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</w:tbl>
    <w:p>
      <w:pPr>
        <w:tabs defTabSz="720">
          <w:tab w:val="left" w:pos="9611" w:leader="none"/>
        </w:tabs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tbl>
      <w:tblPr>
        <w:tblStyle w:val="TableGrid"/>
        <w:name w:val="Table5"/>
        <w:tabOrder w:val="0"/>
        <w:jc w:val="left"/>
        <w:tblInd w:w="0" w:type="dxa"/>
        <w:tblW w:w="15984" w:type="dxa"/>
        <w:tblLook w:val="01E0" w:firstRow="1" w:lastRow="1" w:firstColumn="1" w:lastColumn="1" w:noHBand="0" w:noVBand="0"/>
      </w:tblPr>
      <w:tblGrid>
        <w:gridCol w:w="5211"/>
        <w:gridCol w:w="10773"/>
      </w:tblGrid>
      <w:tr>
        <w:trPr>
          <w:cantSplit w:val="0"/>
          <w:trHeight w:val="992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Kompetensi Dasar :</w:t>
            </w:r>
          </w:p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Menyebutkan dan menjelaskan klasifikasi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d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osa-dosa besar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/>
              </w:rPr>
            </w:r>
          </w:p>
        </w:tc>
        <w:tc>
          <w:tcPr>
            <w:tcW w:w="10773" w:type="dxa"/>
            <w:vMerge w:val="restart"/>
            <w:tmTcPr id="1574176596" protected="0"/>
          </w:tcPr>
          <w:p>
            <w:pPr>
              <w:spacing w:before="120"/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RUMUSAN BUTIR SOAL</w:t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NO. SOAL : </w:t>
            </w:r>
          </w:p>
          <w:p>
            <w:pPr>
              <w:pStyle w:val="para1"/>
              <w:numPr>
                <w:ilvl w:val="0"/>
                <w:numId w:val="7"/>
              </w:numPr>
              <w:ind w:left="720" w:hanging="360"/>
              <w:spacing/>
              <w:jc w:val="both"/>
            </w:pPr>
            <w:r>
              <w:t>Mengapa durhaka kepada orang tua termasuk dosa besar peringkat kedua setelah Syirik kepada Allah SWT ?</w:t>
            </w:r>
          </w:p>
          <w:p>
            <w:pPr>
              <w:pStyle w:val="para1"/>
              <w:spacing w:after="0" w:line="240" w:lineRule="auto"/>
              <w:jc w:val="both"/>
            </w:pPr>
            <w:r>
              <w:t xml:space="preserve"> </w:t>
            </w:r>
          </w:p>
          <w:p>
            <w:pPr>
              <w:spacing/>
              <w:jc w:val="both"/>
            </w:pPr>
            <w:r>
              <w:t>KUNCI JAWABAN :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 xml:space="preserve">“ Karena Allah sangat tidak rela jika seorang anak sampai menyakiti perasaan orang tua, ridha Allah tergantung </w:t>
            </w:r>
            <w:r>
              <w:rPr>
                <w:rFonts w:ascii="Calibri" w:hAnsi="Calibri"/>
                <w:lang w:val="pt-br"/>
              </w:rPr>
              <w:t>p</w:t>
            </w:r>
            <w:r>
              <w:rPr>
                <w:rFonts w:ascii="Calibri" w:hAnsi="Calibri"/>
                <w:lang w:val="pt-br"/>
              </w:rPr>
              <w:t>ada ridha orang tua</w:t>
            </w:r>
            <w:r>
              <w:rPr>
                <w:rFonts w:ascii="Calibri" w:hAnsi="Calibri"/>
                <w:lang w:val="pt-br"/>
              </w:rPr>
              <w:t xml:space="preserve"> juga sebaliknya murka orang tua menyebabkan murkanya Allah. Serta dalam al-Qur’an ditegaskan bahwa berbakti kepada orang tua menempati urutan kedua setelah adanya perintah beribadah kepada Allah”</w:t>
            </w:r>
            <w:r/>
            <w:bookmarkStart w:id="0" w:name="_GoBack"/>
            <w:bookmarkEnd w:id="0"/>
            <w:r/>
            <w:r>
              <w:rPr>
                <w:lang w:val="pt-br"/>
              </w:rPr>
            </w:r>
          </w:p>
          <w:p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</w:r>
          </w:p>
        </w:tc>
      </w:tr>
      <w:tr>
        <w:trPr>
          <w:cantSplit w:val="0"/>
          <w:trHeight w:val="834" w:hRule="atLeas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Materi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</w:rPr>
              <w:t>Durhaka kepada orang tua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  <w:tr>
        <w:trPr>
          <w:cantSplit w:val="0"/>
          <w:trHeight w:val="1274" w:hRule="exact"/>
        </w:trPr>
        <w:tc>
          <w:tcPr>
            <w:tcW w:w="5211" w:type="dxa"/>
            <w:tmTcPr id="1574176596" protected="0"/>
          </w:tcPr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Indikator :</w:t>
            </w:r>
          </w:p>
          <w:p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Dapat menjelaskan alasan durhaka kepada orang tua merupakan dosa terbesar kedua setelah syirik kepada Allah</w:t>
            </w:r>
            <w:r>
              <w:rPr>
                <w:rFonts w:ascii="Calibri" w:hAnsi="Calibri"/>
                <w:lang w:val="fr-fr"/>
              </w:rPr>
            </w:r>
          </w:p>
        </w:tc>
        <w:tc>
          <w:tcPr>
            <w:tcW w:w="10773" w:type="dxa"/>
            <w:vMerge/>
            <w:tmTcPr id="1574176596" protected="0"/>
          </w:tcPr>
          <w:p/>
        </w:tc>
      </w:tr>
    </w:tbl>
    <w:p>
      <w:pPr>
        <w:tabs defTabSz="720">
          <w:tab w:val="left" w:pos="9611" w:leader="none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2242" w:w="18428" w:orient="landscape"/>
      <w:pgMar w:left="1440" w:top="567" w:right="1440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1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574176596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paragraph" w:styleId="para1">
    <w:name w:val="List Paragraph"/>
    <w:qFormat/>
    <w:basedOn w:val="para0"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paragraph" w:styleId="para1">
    <w:name w:val="List Paragraph"/>
    <w:qFormat/>
    <w:basedOn w:val="para0"/>
    <w:pPr>
      <w:ind w:left="720"/>
      <w:spacing w:after="200" w:line="276" w:lineRule="auto"/>
      <w:contextualSpacing/>
    </w:pPr>
    <w:rPr>
      <w:rFonts w:ascii="Calibri" w:hAnsi="Calibri" w:eastAsia="Calibri"/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NOUCH</dc:creator>
  <cp:keywords/>
  <dc:description/>
  <cp:lastModifiedBy/>
  <cp:revision>8</cp:revision>
  <dcterms:created xsi:type="dcterms:W3CDTF">2011-12-05T04:19:00Z</dcterms:created>
  <dcterms:modified xsi:type="dcterms:W3CDTF">2019-11-19T15:16:36Z</dcterms:modified>
</cp:coreProperties>
</file>