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5"/>
        <w:gridCol w:w="1963"/>
        <w:gridCol w:w="1389"/>
        <w:gridCol w:w="2037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Predictive Loss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Highlands (CP)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4,128.850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5,777.100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Highlands (CP)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4,237.844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5,898.707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Cool Highlands (CP)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Colchero-Muller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4,128.566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5,772.471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Lowlands (OR)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2,224.254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2,392.334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Lowlands (OR)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2,400.576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Lowlands (OR)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Colchero-Muller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2,226.679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2,392.672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 quadratic DIC should be interpreted with caution due to poor convergence.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2026-03-05T10:25:06Z</dcterms:modified>
  <cp:category/>
</cp:coreProperties>
</file>