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87D" w:rsidRDefault="004C714B" w:rsidP="004C714B">
      <w:pPr>
        <w:jc w:val="center"/>
      </w:pPr>
      <w:r>
        <w:t>Formulario di FISICA I</w:t>
      </w:r>
    </w:p>
    <w:p w:rsidR="00C40CD7" w:rsidRDefault="00C40CD7" w:rsidP="004C714B">
      <w:pPr>
        <w:jc w:val="center"/>
      </w:pPr>
      <w:r>
        <w:t>(per i veri intenditori di culo</w:t>
      </w:r>
      <w:bookmarkStart w:id="0" w:name="_GoBack"/>
      <w:bookmarkEnd w:id="0"/>
      <w:r>
        <w:t>)</w:t>
      </w:r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Somma di due vettori</w:t>
      </w:r>
    </w:p>
    <w:p w:rsidR="004C714B" w:rsidRPr="0072202D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a, 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</m:oMath>
      </m:oMathPara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>Opposto di un vettore</w:t>
      </w:r>
    </w:p>
    <w:p w:rsidR="004C714B" w:rsidRPr="0072202D" w:rsidRDefault="004C714B" w:rsidP="004C714B">
      <w:pPr>
        <w:jc w:val="center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+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=0→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=-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Differenza di due vettori</w:t>
      </w:r>
    </w:p>
    <w:p w:rsidR="004C714B" w:rsidRPr="00A93EBF" w:rsidRDefault="004C714B" w:rsidP="004C714B">
      <w:pPr>
        <w:jc w:val="center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-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</m:oMath>
      </m:oMathPara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Prodotto di uno scalare per un vettore</w:t>
      </w:r>
    </w:p>
    <w:p w:rsidR="004C714B" w:rsidRPr="00324FBA" w:rsidRDefault="004C714B" w:rsidP="004C714B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m ,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 →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=m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</m:oMath>
      </m:oMathPara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 xml:space="preserve">Componenti cartesiane del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</m:oMath>
    </w:p>
    <w:p w:rsidR="004C714B" w:rsidRDefault="004C714B" w:rsidP="004C714B">
      <w:pPr>
        <w:jc w:val="both"/>
        <w:rPr>
          <w:rFonts w:eastAsiaTheme="minorEastAsia"/>
          <w:iCs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 xml:space="preserve"> ≡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d>
      </m:oMath>
      <w:r>
        <w:rPr>
          <w:rFonts w:eastAsiaTheme="minorEastAsia"/>
          <w:iCs/>
        </w:rPr>
        <w:t xml:space="preserve"> </w:t>
      </w:r>
    </w:p>
    <w:p w:rsidR="004C714B" w:rsidRPr="00391794" w:rsidRDefault="004C714B" w:rsidP="004C714B">
      <w:pPr>
        <w:jc w:val="both"/>
        <w:rPr>
          <w:rFonts w:eastAsiaTheme="minorEastAsia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b/>
          <w:bCs/>
          <w:iCs/>
        </w:rPr>
        <w:t>in coordinate polari</w:t>
      </w:r>
    </w:p>
    <w:p w:rsidR="004C714B" w:rsidRPr="004B6C66" w:rsidRDefault="004C714B" w:rsidP="004C714B">
      <w:pPr>
        <w:jc w:val="both"/>
        <w:rPr>
          <w:rFonts w:eastAsiaTheme="minorEastAsia"/>
          <w:color w:val="222222"/>
          <w:shd w:val="clear" w:color="auto" w:fill="FFFFFF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 w:cs="Arial"/>
              <w:color w:val="222222"/>
              <w:shd w:val="clear" w:color="auto" w:fill="FFFFFF"/>
            </w:rPr>
            <m:t>θ</m:t>
          </m:r>
          <m:r>
            <w:rPr>
              <w:rFonts w:ascii="Cambria Math" w:eastAsiaTheme="minorEastAsia" w:hAnsi="Cambria Math"/>
              <w:color w:val="222222"/>
              <w:shd w:val="clear" w:color="auto" w:fill="FFFFFF"/>
            </w:rPr>
            <m:t xml:space="preserve">                      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 xml:space="preserve"> ≡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C,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  <m:ctrlPr>
                <w:rPr>
                  <w:rFonts w:ascii="Cambria Math" w:hAnsi="Cambria Math" w:cs="Arial"/>
                  <w:color w:val="222222"/>
                  <w:shd w:val="clear" w:color="auto" w:fill="FFFFFF"/>
                </w:rPr>
              </m:ctrlPr>
            </m:e>
          </m:d>
        </m:oMath>
      </m:oMathPara>
    </w:p>
    <w:p w:rsidR="004C714B" w:rsidRPr="004B6C66" w:rsidRDefault="004C714B" w:rsidP="004C714B">
      <w:pPr>
        <w:jc w:val="both"/>
        <w:rPr>
          <w:rFonts w:eastAsiaTheme="minorEastAsia"/>
          <w:iCs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 xml:space="preserve">≡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 xml:space="preserve">→ 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≡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C, </m:t>
            </m:r>
            <m:r>
              <m:rPr>
                <m:sty m:val="p"/>
              </m:rPr>
              <w:rPr>
                <w:rFonts w:ascii="Cambria Math" w:hAnsi="Cambria Math" w:cs="Arial"/>
                <w:color w:val="222222"/>
                <w:shd w:val="clear" w:color="auto" w:fill="FFFFFF"/>
              </w:rPr>
              <m:t>θ</m:t>
            </m:r>
            <m:ctrlPr>
              <w:rPr>
                <w:rFonts w:ascii="Cambria Math" w:hAnsi="Cambria Math" w:cs="Arial"/>
                <w:color w:val="222222"/>
                <w:shd w:val="clear" w:color="auto" w:fill="FFFFFF"/>
              </w:rPr>
            </m:ctrlPr>
          </m:e>
        </m:d>
      </m:oMath>
      <w:r>
        <w:rPr>
          <w:rFonts w:eastAsiaTheme="minorEastAsia"/>
          <w:iCs/>
        </w:rPr>
        <w:t xml:space="preserve"> </w:t>
      </w:r>
    </w:p>
    <w:p w:rsidR="004C714B" w:rsidRDefault="004C714B" w:rsidP="004C714B">
      <w:pPr>
        <w:jc w:val="both"/>
        <w:rPr>
          <w:rFonts w:eastAsiaTheme="minorEastAsia"/>
          <w:color w:val="222222"/>
          <w:shd w:val="clear" w:color="auto" w:fill="FFFFFF"/>
        </w:rPr>
      </w:pPr>
    </w:p>
    <w:p w:rsidR="004C714B" w:rsidRPr="004B6C66" w:rsidRDefault="004C714B" w:rsidP="004C714B">
      <w:pPr>
        <w:jc w:val="both"/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222222"/>
                  <w:shd w:val="clear" w:color="auto" w:fill="FFFFFF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222222"/>
                  <w:shd w:val="clear" w:color="auto" w:fill="FFFFFF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 xml:space="preserve">θ               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y</m:t>
                      </m:r>
                    </m:sub>
                  </m:sSub>
                  <m:ctrl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</m:ctrlPr>
                </m:num>
                <m:den>
                  <m: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C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 xml:space="preserve">          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</m:e>
          </m:func>
        </m:oMath>
      </m:oMathPara>
    </w:p>
    <w:p w:rsidR="004C714B" w:rsidRPr="004C714B" w:rsidRDefault="004C714B" w:rsidP="004C714B">
      <w:pPr>
        <w:jc w:val="both"/>
        <w:rPr>
          <w:rFonts w:eastAsiaTheme="minorEastAsia"/>
          <w:color w:val="222222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222222"/>
              <w:shd w:val="clear" w:color="auto" w:fill="FFFFFF"/>
            </w:rPr>
            <m:t>θ=</m:t>
          </m:r>
          <m:func>
            <m:funcPr>
              <m:ctrlPr>
                <w:rPr>
                  <w:rFonts w:ascii="Cambria Math" w:hAnsi="Cambria Math" w:cs="Arial"/>
                  <w:color w:val="222222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22222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222222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222222"/>
                              <w:shd w:val="clear" w:color="auto" w:fill="FFFFFF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222222"/>
                              <w:shd w:val="clear" w:color="auto" w:fill="FFFFFF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 xml:space="preserve">      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θ=</m:t>
              </m:r>
              <m:func>
                <m:funcPr>
                  <m:ctrl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22222"/>
                              <w:shd w:val="clear" w:color="auto" w:fill="FFFFFF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222222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222222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222222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22222"/>
                              <w:shd w:val="clear" w:color="auto" w:fill="FFFFFF"/>
                            </w:rPr>
                            <m:t>C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 xml:space="preserve">      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θ=</m:t>
              </m:r>
              <m:func>
                <m:funcPr>
                  <m:ctrl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22222"/>
                              <w:shd w:val="clear" w:color="auto" w:fill="FFFFFF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222222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222222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222222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222222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222222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222222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func>
        </m:oMath>
      </m:oMathPara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>Moltiplicazione scalare per vettore</w:t>
      </w:r>
    </w:p>
    <w:p w:rsidR="004C714B" w:rsidRPr="00391EA0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 R</m:t>
          </m:r>
        </m:oMath>
      </m:oMathPara>
    </w:p>
    <w:p w:rsidR="004C714B" w:rsidRPr="00391EA0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4C714B" w:rsidRPr="00416870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 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 i 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 j 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=m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>+ m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</m:oMath>
      </m:oMathPara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Analogamente in 3 dimensioni:</w:t>
      </w:r>
    </w:p>
    <w:p w:rsidR="004C714B" w:rsidRPr="00BF199C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 i </m:t>
                  </m:r>
                </m:e>
              </m:acc>
              <m:r>
                <w:rPr>
                  <w:rFonts w:ascii="Cambria Math" w:eastAsiaTheme="minorEastAsia" w:hAnsi="Cambria Math"/>
                </w:rPr>
                <m:t>, 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 j </m:t>
                  </m:r>
                </m:e>
              </m:acc>
              <m:r>
                <w:rPr>
                  <w:rFonts w:ascii="Cambria Math" w:eastAsiaTheme="minorEastAsia" w:hAnsi="Cambria Math"/>
                </w:rPr>
                <m:t>, 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 k </m:t>
                  </m:r>
                </m:e>
              </m:acc>
            </m:e>
          </m:d>
        </m:oMath>
      </m:oMathPara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>Somma di due vettori nel piano</w:t>
      </w:r>
    </w:p>
    <w:p w:rsidR="004C714B" w:rsidRPr="00710B39" w:rsidRDefault="004C714B" w:rsidP="004C714B">
      <w:pPr>
        <w:jc w:val="center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w:bookmarkStart w:id="1" w:name="_Hlk36402359"/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  <w:bookmarkEnd w:id="1"/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color w:val="222222"/>
              <w:shd w:val="clear" w:color="auto" w:fill="FFFFFF"/>
            </w:rPr>
            <m:t xml:space="preserve">    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</m:oMath>
      </m:oMathPara>
    </w:p>
    <w:p w:rsidR="004C714B" w:rsidRPr="00A26D23" w:rsidRDefault="004C714B" w:rsidP="004C714B">
      <w:pPr>
        <w:jc w:val="center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Prodotto scalare</w:t>
      </w:r>
    </w:p>
    <w:p w:rsidR="004C714B" w:rsidRPr="00A26D23" w:rsidRDefault="004C714B" w:rsidP="004C714B">
      <w:pPr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ab</m:t>
                          </m:r>
                        </m:e>
                      </m:acc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Il lavoro</w:t>
      </w:r>
    </w:p>
    <w:p w:rsidR="004C714B" w:rsidRDefault="004C714B" w:rsidP="004C714B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Con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r>
          <w:rPr>
            <w:rFonts w:ascii="Cambria Math" w:eastAsiaTheme="minorEastAsia" w:hAnsi="Cambria Math"/>
          </w:rPr>
          <m:t xml:space="preserve">→           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r>
          <w:rPr>
            <w:rFonts w:ascii="Cambria Math" w:eastAsiaTheme="minorEastAsia" w:hAnsi="Cambria Math"/>
          </w:rPr>
          <m:t>s=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→      Fs=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 xml:space="preserve">Calcolo dell’angolo compreso tra 2 vettori </w:t>
      </w:r>
      <w:r>
        <w:rPr>
          <w:rFonts w:eastAsiaTheme="minorEastAsia"/>
          <w:iCs/>
        </w:rPr>
        <w:t>(angolo minore)</w:t>
      </w:r>
    </w:p>
    <w:p w:rsidR="004C714B" w:rsidRPr="00B7041A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 w:cs="Arial"/>
                  <w:i/>
                  <w:color w:val="222222"/>
                  <w:shd w:val="clear" w:color="auto" w:fill="FFFFFF"/>
                </w:rPr>
              </m:ctrlPr>
            </m:accPr>
            <m:e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>a</m:t>
              </m:r>
            </m:e>
          </m:acc>
          <m:r>
            <w:rPr>
              <w:rFonts w:ascii="Cambria Math" w:hAnsi="Cambria Math" w:cs="Arial"/>
              <w:color w:val="222222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color w:val="222222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k </m:t>
              </m:r>
            </m:e>
          </m:acc>
          <m:r>
            <w:rPr>
              <w:rFonts w:ascii="Cambria Math" w:eastAsiaTheme="minorEastAsia" w:hAnsi="Cambria Math"/>
            </w:rPr>
            <m:t xml:space="preserve">               </m:t>
          </m:r>
          <m:acc>
            <m:accPr>
              <m:chr m:val="⃗"/>
              <m:ctrlPr>
                <w:rPr>
                  <w:rFonts w:ascii="Cambria Math" w:hAnsi="Cambria Math" w:cs="Arial"/>
                  <w:i/>
                  <w:color w:val="222222"/>
                  <w:shd w:val="clear" w:color="auto" w:fill="FFFFFF"/>
                </w:rPr>
              </m:ctrlPr>
            </m:accPr>
            <m:e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i 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k </m:t>
              </m:r>
            </m:e>
          </m:acc>
        </m:oMath>
      </m:oMathPara>
    </w:p>
    <w:p w:rsidR="004C714B" w:rsidRDefault="004C714B" w:rsidP="004C714B">
      <w:pPr>
        <w:jc w:val="both"/>
        <w:rPr>
          <w:rFonts w:eastAsiaTheme="minorEastAsia"/>
          <w:color w:val="222222"/>
          <w:shd w:val="clear" w:color="auto" w:fill="FFFFFF"/>
        </w:rPr>
      </w:pPr>
      <w:r>
        <w:rPr>
          <w:rFonts w:eastAsiaTheme="minorEastAsia"/>
          <w:iCs/>
        </w:rPr>
        <w:t xml:space="preserve">So che </w:t>
      </w:r>
      <m:oMath>
        <m:r>
          <w:rPr>
            <w:rFonts w:ascii="Cambria Math" w:hAnsi="Cambria Math" w:cs="Arial"/>
            <w:color w:val="222222"/>
            <w:shd w:val="clear" w:color="auto" w:fill="FFFFFF"/>
          </w:rPr>
          <m:t>ab=ab</m:t>
        </m:r>
        <m:func>
          <m:funcPr>
            <m:ctrlPr>
              <w:rPr>
                <w:rFonts w:ascii="Cambria Math" w:hAnsi="Cambria Math" w:cs="Arial"/>
                <w:i/>
                <w:color w:val="222222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222222"/>
                <w:shd w:val="clear" w:color="auto" w:fill="FFFFFF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Arial"/>
                <w:color w:val="222222"/>
                <w:shd w:val="clear" w:color="auto" w:fill="FFFFFF"/>
              </w:rPr>
              <m:t>θ</m:t>
            </m:r>
          </m:e>
        </m:func>
      </m:oMath>
      <w:r>
        <w:rPr>
          <w:rFonts w:eastAsiaTheme="minorEastAsia"/>
          <w:color w:val="222222"/>
          <w:shd w:val="clear" w:color="auto" w:fill="FFFFFF"/>
        </w:rPr>
        <w:t>. Ricavo quindi:</w:t>
      </w:r>
    </w:p>
    <w:p w:rsidR="004C714B" w:rsidRDefault="004C714B" w:rsidP="004C714B">
      <w:pPr>
        <w:jc w:val="both"/>
        <w:rPr>
          <w:rFonts w:eastAsiaTheme="minorEastAsia"/>
          <w:color w:val="222222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 w:cs="Arial"/>
                  <w:color w:val="222222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θ=</m:t>
              </m:r>
              <m:f>
                <m:fPr>
                  <m:ctrl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z</m:t>
                      </m:r>
                    </m:sub>
                  </m:sSub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color w:val="222222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222222"/>
                          <w:shd w:val="clear" w:color="auto" w:fill="FFFFFF"/>
                        </w:rPr>
                        <m:t>ab</m:t>
                      </m:r>
                    </m:e>
                  </m:d>
                </m:den>
              </m:f>
            </m:e>
          </m:func>
        </m:oMath>
      </m:oMathPara>
    </w:p>
    <w:p w:rsidR="004C714B" w:rsidRDefault="004C714B" w:rsidP="004C714B">
      <w:pPr>
        <w:jc w:val="both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>Momento di una forza</w:t>
      </w:r>
    </w:p>
    <w:p w:rsidR="004C714B" w:rsidRPr="00E56FC5" w:rsidRDefault="004C714B" w:rsidP="004C714B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 xml:space="preserve">θ                 </m:t>
              </m:r>
              <m:sSub>
                <m:sSubPr>
                  <m:ctrl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n</m:t>
                  </m:r>
                </m:sub>
              </m:sSub>
              <m:r>
                <w:rPr>
                  <w:rFonts w:ascii="Cambria Math" w:hAnsi="Cambria Math" w:cs="Arial"/>
                  <w:color w:val="222222"/>
                  <w:shd w:val="clear" w:color="auto" w:fill="FFFFFF"/>
                </w:rPr>
                <m:t>=F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color w:val="222222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θ</m:t>
                  </m:r>
                </m:e>
              </m:func>
            </m:e>
          </m:func>
        </m:oMath>
      </m:oMathPara>
    </w:p>
    <w:p w:rsidR="004C714B" w:rsidRPr="004C714B" w:rsidRDefault="004C714B" w:rsidP="004C714B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τ=r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=r F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</m:e>
          </m:func>
        </m:oMath>
      </m:oMathPara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Prodotto vettoriale</w:t>
      </w:r>
    </w:p>
    <w:p w:rsidR="004C714B" w:rsidRPr="00DB5788" w:rsidRDefault="004C714B" w:rsidP="004C714B">
      <w:pPr>
        <w:jc w:val="both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→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∧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→c=ab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hd w:val="clear" w:color="auto" w:fill="FFFFFF"/>
                </w:rPr>
                <m:t>θ</m:t>
              </m:r>
            </m:e>
          </m:func>
        </m:oMath>
      </m:oMathPara>
    </w:p>
    <w:p w:rsidR="004C714B" w:rsidRPr="001D7DAB" w:rsidRDefault="004C714B" w:rsidP="004C714B">
      <w:pPr>
        <w:jc w:val="both"/>
        <w:rPr>
          <w:rFonts w:eastAsiaTheme="minorEastAsia"/>
          <w:iCs/>
        </w:rPr>
      </w:pPr>
    </w:p>
    <w:p w:rsidR="004C714B" w:rsidRDefault="004C714B" w:rsidP="004C714B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w:br/>
          </m:r>
        </m:oMath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- 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</m:oMath>
      </m:oMathPara>
    </w:p>
    <w:p w:rsidR="004C714B" w:rsidRDefault="004C714B" w:rsidP="004C714B">
      <w:pPr>
        <w:jc w:val="right"/>
      </w:pPr>
      <w:r>
        <w:t>IN 3D</w:t>
      </w:r>
    </w:p>
    <w:p w:rsidR="004C714B" w:rsidRDefault="004C714B" w:rsidP="004C714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Grandezze fisiche</w:t>
      </w:r>
    </w:p>
    <w:p w:rsidR="004C714B" w:rsidRPr="00894516" w:rsidRDefault="004C714B" w:rsidP="004C714B">
      <w:pPr>
        <w:jc w:val="both"/>
        <w:rPr>
          <w:rFonts w:eastAsiaTheme="minorEastAsia"/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β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γ</m:t>
                  </m:r>
                </m:sup>
              </m:sSup>
            </m:e>
          </m:d>
        </m:oMath>
      </m:oMathPara>
    </w:p>
    <w:p w:rsidR="004C714B" w:rsidRPr="00752997" w:rsidRDefault="004C714B" w:rsidP="004C714B">
      <w:pPr>
        <w:jc w:val="both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Grandezza=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massa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 xml:space="preserve"> lunghezz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  <m:r>
            <w:rPr>
              <w:rFonts w:ascii="Cambria Math" w:eastAsiaTheme="minorEastAsia" w:hAnsi="Cambria Math"/>
            </w:rPr>
            <m:t xml:space="preserve"> temp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</m:oMath>
      </m:oMathPara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Moto rettilineo uniforme</w:t>
      </w:r>
    </w:p>
    <w:p w:rsidR="004C714B" w:rsidRDefault="004C714B" w:rsidP="004C714B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Velocità media nell’intervallo di tempo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  <w:iCs/>
        </w:rPr>
        <w:t>:</w:t>
      </w:r>
    </w:p>
    <w:p w:rsidR="004C714B" w:rsidRPr="00C06B87" w:rsidRDefault="004C714B" w:rsidP="004C714B">
      <w:pPr>
        <w:jc w:val="center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Δx</m:t>
              </m:r>
            </m:num>
            <m:den>
              <m:r>
                <w:rPr>
                  <w:rFonts w:ascii="Cambria Math" w:eastAsiaTheme="minorEastAsia" w:hAnsi="Cambria Math"/>
                </w:rPr>
                <m:t>Δt</m:t>
              </m:r>
            </m:den>
          </m:f>
          <m:r>
            <w:rPr>
              <w:rFonts w:ascii="Cambria Math" w:eastAsiaTheme="minorEastAsia" w:hAnsi="Cambria Math"/>
            </w:rPr>
            <m:t xml:space="preserve">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 Δx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 Δt</m:t>
          </m:r>
        </m:oMath>
      </m:oMathPara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</w:rPr>
        <w:t>Legge oraria:</w:t>
      </w:r>
    </w:p>
    <w:p w:rsidR="004C714B" w:rsidRDefault="004C714B" w:rsidP="004C714B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=vt</m:t>
          </m:r>
        </m:oMath>
      </m:oMathPara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Accelerazione </w:t>
      </w:r>
    </w:p>
    <w:p w:rsidR="004C714B" w:rsidRPr="003C51F3" w:rsidRDefault="004C714B" w:rsidP="004C714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Δv</m:t>
              </m:r>
            </m:num>
            <m:den>
              <m:r>
                <w:rPr>
                  <w:rFonts w:ascii="Cambria Math" w:eastAsiaTheme="minorEastAsia" w:hAnsi="Cambria Math"/>
                </w:rPr>
                <m:t>Δt</m:t>
              </m:r>
            </m:den>
          </m:f>
        </m:oMath>
      </m:oMathPara>
    </w:p>
    <w:p w:rsidR="004C714B" w:rsidRDefault="004C714B" w:rsidP="004C714B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 xml:space="preserve">       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</m:oMath>
      <w:r>
        <w:rPr>
          <w:rFonts w:eastAsiaTheme="minorEastAsia"/>
        </w:rPr>
        <w:t xml:space="preserve"> </w:t>
      </w:r>
    </w:p>
    <w:p w:rsidR="004C714B" w:rsidRDefault="004C714B" w:rsidP="004C714B">
      <w:pPr>
        <w:jc w:val="both"/>
        <w:rPr>
          <w:rFonts w:eastAsiaTheme="minorEastAsia"/>
        </w:rPr>
      </w:pPr>
    </w:p>
    <w:p w:rsidR="004C714B" w:rsidRDefault="004C714B" w:rsidP="004C714B">
      <w:pPr>
        <w:jc w:val="both"/>
        <w:rPr>
          <w:rFonts w:eastAsiaTheme="minorEastAsia"/>
        </w:rPr>
      </w:pPr>
    </w:p>
    <w:p w:rsidR="004C714B" w:rsidRDefault="004C714B" w:rsidP="004C714B">
      <w:pPr>
        <w:jc w:val="both"/>
        <w:rPr>
          <w:rFonts w:eastAsiaTheme="minorEastAsia"/>
        </w:rPr>
      </w:pPr>
    </w:p>
    <w:p w:rsidR="004C714B" w:rsidRDefault="004C714B" w:rsidP="004C714B">
      <w:pPr>
        <w:jc w:val="both"/>
        <w:rPr>
          <w:rFonts w:eastAsiaTheme="minorEastAsia"/>
        </w:rPr>
      </w:pPr>
    </w:p>
    <w:p w:rsidR="004C714B" w:rsidRDefault="004C714B" w:rsidP="004C714B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Accelerazione istantanea all’istante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4C714B" w:rsidRPr="003C51F3" w:rsidRDefault="004C714B" w:rsidP="004C714B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 xml:space="preserve">a= 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Δt→0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Δv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Δt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4C714B" w:rsidRPr="001E5902" w:rsidRDefault="004C714B" w:rsidP="004C714B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-x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:rsidR="004C714B" w:rsidRDefault="004C714B" w:rsidP="004C714B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Moto uniformemente accelerato</w:t>
      </w:r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Moto lungo una retta con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costante</w:t>
      </w:r>
    </w:p>
    <w:p w:rsidR="004C714B" w:rsidRPr="00E93F9E" w:rsidRDefault="004C714B" w:rsidP="004C714B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costante→a=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Δv</m:t>
              </m:r>
            </m:num>
            <m:den>
              <m:r>
                <w:rPr>
                  <w:rFonts w:ascii="Cambria Math" w:eastAsiaTheme="minorEastAsia" w:hAnsi="Cambria Math"/>
                </w:rPr>
                <m:t>Δt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 xml:space="preserve"> ⟹v=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+at</m:t>
          </m:r>
        </m:oMath>
      </m:oMathPara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Legge oraria </w:t>
      </w:r>
    </w:p>
    <w:p w:rsidR="004C714B" w:rsidRPr="006A029E" w:rsidRDefault="004C714B" w:rsidP="004C714B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4C714B" w:rsidRPr="006A029E" w:rsidRDefault="004C714B" w:rsidP="004C714B">
      <w:pPr>
        <w:jc w:val="both"/>
        <w:rPr>
          <w:rFonts w:eastAsiaTheme="minorEastAsia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v-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den>
                </m:f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at </m:t>
                </m:r>
              </m:e>
            </m:mr>
          </m:m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+2a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:rsidR="004C714B" w:rsidRDefault="004C714B" w:rsidP="004C714B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Caduta libera</w:t>
      </w:r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24A6349" wp14:editId="7ACF9CA4">
            <wp:extent cx="5324476" cy="4194790"/>
            <wp:effectExtent l="0" t="0" r="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359" cy="419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14B" w:rsidRDefault="004C714B" w:rsidP="004C714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Moto del proiettile</w:t>
      </w:r>
      <w:r>
        <w:rPr>
          <w:rFonts w:eastAsiaTheme="minorEastAsia"/>
          <w:b/>
          <w:bCs/>
          <w:noProof/>
        </w:rPr>
        <w:drawing>
          <wp:inline distT="0" distB="0" distL="0" distR="0" wp14:anchorId="09B93778" wp14:editId="2191B2C3">
            <wp:extent cx="6115050" cy="3324225"/>
            <wp:effectExtent l="0" t="0" r="0" b="9525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14B" w:rsidRPr="00A63C68" w:rsidRDefault="004C714B" w:rsidP="004C714B">
      <w:pPr>
        <w:jc w:val="both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Δt→0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w:bookmarkStart w:id="2" w:name="_Hlk37861107"/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Δ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</m:acc>
                <w:bookmarkEnd w:id="2"/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Δ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</m:acc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>
        <w:rPr>
          <w:rFonts w:eastAsiaTheme="minorEastAsia"/>
        </w:rPr>
        <w:t xml:space="preserve"> </w:t>
      </w:r>
    </w:p>
    <w:p w:rsidR="004C714B" w:rsidRDefault="004C714B" w:rsidP="004C714B">
      <w:pPr>
        <w:jc w:val="both"/>
        <w:rPr>
          <w:rFonts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media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acc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</m:ac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Δt</m:t>
            </m:r>
          </m:den>
        </m:f>
      </m:oMath>
      <w:r>
        <w:rPr>
          <w:rFonts w:eastAsiaTheme="minorEastAsia"/>
          <w:iCs/>
          <w:sz w:val="24"/>
          <w:szCs w:val="24"/>
        </w:rPr>
        <w:t xml:space="preserve"> </w:t>
      </w:r>
    </w:p>
    <w:p w:rsidR="004C714B" w:rsidRPr="00A33EB2" w:rsidRDefault="004C714B" w:rsidP="004C714B">
      <w:pPr>
        <w:jc w:val="both"/>
        <w:rPr>
          <w:rFonts w:eastAsiaTheme="minorEastAsia"/>
          <w:iCs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Δt→0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</m:e>
          </m:func>
        </m:oMath>
      </m:oMathPara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Per un punto materiale di coordinate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nel piano </w:t>
      </w:r>
      <m:oMath>
        <m:r>
          <w:rPr>
            <w:rFonts w:ascii="Cambria Math" w:eastAsiaTheme="minorEastAsia" w:hAnsi="Cambria Math"/>
          </w:rPr>
          <m:t xml:space="preserve">x, y </m:t>
        </m:r>
      </m:oMath>
      <w:r>
        <w:rPr>
          <w:rFonts w:eastAsiaTheme="minorEastAsia"/>
        </w:rPr>
        <w:t xml:space="preserve"> il vettore posizione è </w:t>
      </w:r>
    </w:p>
    <w:p w:rsidR="004C714B" w:rsidRPr="00166F2E" w:rsidRDefault="004C714B" w:rsidP="004C714B">
      <w:pPr>
        <w:jc w:val="both"/>
        <w:rPr>
          <w:rFonts w:eastAsiaTheme="minorEastAsia"/>
          <w:iCs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=x 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+y 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</m:acc>
        </m:oMath>
      </m:oMathPara>
    </w:p>
    <w:p w:rsidR="004C714B" w:rsidRDefault="004C714B" w:rsidP="004C714B">
      <w:pPr>
        <w:jc w:val="center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Componenti vettore posizione = componenti punto materiale</w:t>
      </w:r>
    </w:p>
    <w:p w:rsidR="004C714B" w:rsidRPr="0010792C" w:rsidRDefault="004C714B" w:rsidP="004C714B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  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:</m:t>
        </m:r>
      </m:oMath>
    </w:p>
    <w:p w:rsidR="004C714B" w:rsidRPr="00DA7D9A" w:rsidRDefault="004C714B" w:rsidP="004C714B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 xml:space="preserve">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+y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</m:oMath>
      </m:oMathPara>
    </w:p>
    <w:p w:rsidR="004C714B" w:rsidRDefault="004C714B" w:rsidP="004C714B">
      <w:pPr>
        <w:jc w:val="both"/>
        <w:rPr>
          <w:rFonts w:eastAsiaTheme="minorEastAsia"/>
        </w:rPr>
      </w:pPr>
      <w:r>
        <w:rPr>
          <w:rFonts w:eastAsiaTheme="minorEastAsia"/>
        </w:rPr>
        <w:t>Si ha uno spostamento:</w:t>
      </w:r>
    </w:p>
    <w:p w:rsidR="004C714B" w:rsidRPr="00107826" w:rsidRDefault="004C714B" w:rsidP="004C714B">
      <w:pPr>
        <w:jc w:val="both"/>
        <w:rPr>
          <w:rFonts w:eastAsiaTheme="minorEastAsia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 Δx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+ Δy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</m:acc>
        </m:oMath>
      </m:oMathPara>
    </w:p>
    <w:p w:rsidR="004C714B" w:rsidRPr="00107826" w:rsidRDefault="004C714B" w:rsidP="004C714B">
      <w:pPr>
        <w:jc w:val="both"/>
        <w:rPr>
          <w:rFonts w:eastAsiaTheme="minor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Δy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Δt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e>
          </m:acc>
        </m:oMath>
      </m:oMathPara>
    </w:p>
    <w:p w:rsidR="004C714B" w:rsidRDefault="004C714B" w:rsidP="004C714B"/>
    <w:p w:rsidR="004C714B" w:rsidRDefault="004C714B" w:rsidP="004C714B"/>
    <w:p w:rsidR="004C714B" w:rsidRDefault="004C714B" w:rsidP="004C714B"/>
    <w:p w:rsidR="004C714B" w:rsidRDefault="004C714B" w:rsidP="004C714B"/>
    <w:p w:rsidR="004C714B" w:rsidRDefault="004C714B" w:rsidP="004C714B"/>
    <w:p w:rsidR="004C714B" w:rsidRDefault="004C714B" w:rsidP="004C714B"/>
    <w:p w:rsidR="004C714B" w:rsidRDefault="004C714B" w:rsidP="004C714B">
      <w:r>
        <w:rPr>
          <w:rFonts w:eastAsiaTheme="minorEastAsia"/>
          <w:noProof/>
        </w:rPr>
        <w:lastRenderedPageBreak/>
        <w:drawing>
          <wp:inline distT="0" distB="0" distL="0" distR="0" wp14:anchorId="409050D5" wp14:editId="7B79D870">
            <wp:extent cx="4683376" cy="3852549"/>
            <wp:effectExtent l="0" t="0" r="3175" b="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93" cy="38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14B" w:rsidRDefault="001D01DF" w:rsidP="004C714B">
      <w:r>
        <w:rPr>
          <w:b/>
          <w:bCs/>
        </w:rPr>
        <w:t>Moto circolare uniforme</w:t>
      </w:r>
    </w:p>
    <w:p w:rsidR="001D01DF" w:rsidRPr="001D01DF" w:rsidRDefault="001D01DF" w:rsidP="004C714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1D01DF" w:rsidRDefault="001D01DF" w:rsidP="004C714B">
      <w:r>
        <w:t xml:space="preserve">Legge oraria: </w:t>
      </w:r>
    </w:p>
    <w:p w:rsidR="001D01DF" w:rsidRDefault="001D01DF" w:rsidP="004C714B">
      <w:pPr>
        <w:rPr>
          <w:rFonts w:eastAsiaTheme="minorEastAsia"/>
        </w:rPr>
      </w:pPr>
      <w:r>
        <w:t xml:space="preserve">Calcolo gli archi percorsi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:rsidR="001D01DF" w:rsidRPr="001D01DF" w:rsidRDefault="001D01DF" w:rsidP="004C71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+vt</m:t>
          </m:r>
        </m:oMath>
      </m:oMathPara>
    </w:p>
    <w:p w:rsidR="001D01DF" w:rsidRPr="001D01DF" w:rsidRDefault="001D01DF" w:rsidP="004C71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1D01DF" w:rsidRDefault="001D01DF" w:rsidP="004C714B">
      <w:pPr>
        <w:rPr>
          <w:rFonts w:eastAsiaTheme="minorEastAsia"/>
        </w:rPr>
      </w:pPr>
      <w:r>
        <w:rPr>
          <w:rFonts w:eastAsiaTheme="minorEastAsia"/>
        </w:rPr>
        <w:t>Con periodo T:</w:t>
      </w:r>
    </w:p>
    <w:p w:rsidR="001D01DF" w:rsidRPr="001D01DF" w:rsidRDefault="001D01DF" w:rsidP="004C71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t=T     s-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 πr       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 πr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:rsidR="001D01DF" w:rsidRDefault="001D01DF" w:rsidP="004C714B">
      <w:pPr>
        <w:rPr>
          <w:rFonts w:eastAsiaTheme="minorEastAsia"/>
        </w:rPr>
      </w:pPr>
      <w:r>
        <w:rPr>
          <w:rFonts w:eastAsiaTheme="minorEastAsia"/>
        </w:rPr>
        <w:t xml:space="preserve">Da cui: </w:t>
      </w:r>
    </w:p>
    <w:p w:rsidR="001D01DF" w:rsidRPr="001D01DF" w:rsidRDefault="001D01DF" w:rsidP="004C714B">
      <w:pPr>
        <w:rPr>
          <w:rFonts w:eastAsiaTheme="minorEastAsia"/>
        </w:rPr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2πr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 xml:space="preserve">             f=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</m:t>
            </m:r>
          </m:num>
          <m:den>
            <m:r>
              <w:rPr>
                <w:rFonts w:ascii="Cambria Math" w:eastAsiaTheme="minorEastAsia" w:hAnsi="Cambria Math"/>
              </w:rPr>
              <m:t>2πr</m:t>
            </m:r>
          </m:den>
        </m:f>
      </m:oMath>
      <w:r w:rsidR="00C40CD7">
        <w:rPr>
          <w:rFonts w:eastAsiaTheme="minorEastAsia"/>
        </w:rPr>
        <w:t xml:space="preserve">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 πr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:rsidR="001D01DF" w:rsidRDefault="001D01DF" w:rsidP="004C714B">
      <w:r>
        <w:t>In variabili angolari:</w:t>
      </w:r>
    </w:p>
    <w:p w:rsidR="00CD7646" w:rsidRDefault="00CD7646" w:rsidP="004C714B">
      <w:pPr>
        <w:rPr>
          <w:rFonts w:eastAsiaTheme="minorEastAsia"/>
        </w:rPr>
      </w:pPr>
      <w:r>
        <w:rPr>
          <w:rFonts w:eastAsiaTheme="minorEastAsia"/>
        </w:rPr>
        <w:t>Velocità angolare:</w:t>
      </w:r>
    </w:p>
    <w:p w:rsidR="001D01DF" w:rsidRPr="001D01DF" w:rsidRDefault="001D01DF" w:rsidP="004C71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ϑ</m:t>
              </m:r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ϑ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 xml:space="preserve"> (con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=0)</m:t>
          </m:r>
        </m:oMath>
      </m:oMathPara>
    </w:p>
    <w:p w:rsidR="001D01DF" w:rsidRPr="001D01DF" w:rsidRDefault="00CD7646" w:rsidP="004C71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</m:oMath>
      </m:oMathPara>
    </w:p>
    <w:sectPr w:rsidR="001D01DF" w:rsidRPr="001D01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4B"/>
    <w:rsid w:val="001D01DF"/>
    <w:rsid w:val="00233B29"/>
    <w:rsid w:val="004C714B"/>
    <w:rsid w:val="00644181"/>
    <w:rsid w:val="006A687D"/>
    <w:rsid w:val="009E0A86"/>
    <w:rsid w:val="00C40CD7"/>
    <w:rsid w:val="00CD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7DDE"/>
  <w15:chartTrackingRefBased/>
  <w15:docId w15:val="{B179B248-CCB1-4AB3-926B-A4511154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D01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Bocchetti</dc:creator>
  <cp:keywords/>
  <dc:description/>
  <cp:lastModifiedBy>Valentino Bocchetti</cp:lastModifiedBy>
  <cp:revision>2</cp:revision>
  <dcterms:created xsi:type="dcterms:W3CDTF">2020-04-18T14:13:00Z</dcterms:created>
  <dcterms:modified xsi:type="dcterms:W3CDTF">2020-04-18T14:35:00Z</dcterms:modified>
</cp:coreProperties>
</file>