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MEETING AND WIDER STAKEHOLDER GROUPS CONSULTATION FOR THE TASK FORCE TEAM OF EXPERTS ON NOMINATION PROCES OF THE PROPOSED TANGA – PEMBA SEASCAPE (TAPE-SEA) BIOSPHERE RESERVE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NOVEMBER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TENTATIVE AGENDA PROGRAMME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3969"/>
        <w:gridCol w:w="3260"/>
        <w:tblGridChange w:id="0">
          <w:tblGrid>
            <w:gridCol w:w="2552"/>
            <w:gridCol w:w="3969"/>
            <w:gridCol w:w="32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RENSPONSIBLE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eebf6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Participants travel from their respective working station to Bagamoyo.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eebf6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5jhgo37oaq2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NOVEMBER 2025: Day One Meeting at Bagamoyo (Millennium Sea Breeze Resort)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8:30- 8:40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Arrival at meeting venue 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participants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8:40- 9:00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Secretariat - NATCOM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9:00- 9:05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Welcoming note and meeting objectives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NATCOM Official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9:05- 9:20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 Table Introduction 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participants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9:20 -9:25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 overview of the process for the nomination of Task Force Team of Experts.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NATCOM Official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9:25 – 9: 40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Opening Remarks and Official launching of the Task Force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Secretary - NATCOM</w:t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9:40-10:40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 BREAK (Including Group Photo)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10:40- 11:00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UNESCO NATCOM Mandates and Roles in brief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Joel Samuel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 – 11:30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Proposal for nomination of the proposed Tanga – Pemba Seascape (T-P SEA) Biosphere Reserve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IUCN (Coordinator)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11:30 - 12:00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of draft zonation maps for the proposed Tanga – Pemba Seascape (T-P SEA) Biosphere Reserve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IUCN - GIS Expert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12:00- 13:00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 Guided Discussion (Including Questions and Answers)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Chairperson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12:00 – 12: 20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12:20 – 13:00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13:00 -14:00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LUNCH BREAK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14.00 – 17: 20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Going through BR Nomination Form 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Henry Ndangalasi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Presentation of checklist and Annexes for BR Nomination Form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Mr. Jairos Mahenge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Discussions with respect to (T-P SEA)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Chairperson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eebf6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NOVEMBER 2025: Day Two Meeting at Bagamoyo (Conference TDB)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Morning session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Modality for wider stakeholder groups consultations: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Strategic formulation of two Special Task Force Experts Sub- Teams for Pemba and Tanga (Including Electing Leaders)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proposed identified stakeholder groups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Identify key issues and areas for concentration and follow-up in the field (i.e., community activities, land use conflicts, community resources use, iconic features).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Afternoon session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Modality for wider stakeholder groups consultations: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 talking points for 3 main presentations: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 of Man and Biosphere – MAB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Brief progress on Biosphere Reserves in Tanzania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proposed TAPE-SEA Biosphere Proposal.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Preparation of awareness materials.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Agree and prepare format for sharing feedback from field consultation process.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 action plan and provisional programme for  the consultation process in Tanga and Pember (Including getting relevant Authorities for signatures)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eebf6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NOVEMBER 2025: Task Force Experts Sub- Teams travel to Pemba and Tanga respectively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 NOVEMBER 2025: Day One Field Work on Wider Stakeholder Groups Consultations at District Number One.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8AM – 10AM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Courtesy call at District level (DC and DED):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brief on 3 main presentations. 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10AM – 3PM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Consultative Meeting with the District’s Technical Experts, District Peace and Security Committee: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 NOVEMBER 2025: Day Two Field Work on Wider Stakeholder Groups Consultations at District Number 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9AM – 3PM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Consultations with the Local Community Representatives: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 presentation for consultation process feedback sharing.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eebf6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Day One Field Work on Wider Stakeholder Groups Consultations at District Number Two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8AM – 10AM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Courtesy call at District level (DC and DED):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brief on 3 main presentations. 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10AM – 3PM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Consultative Meeting with the District’s Technical Experts, District Peace and Security Committee: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highlight w:val="lightGray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lightGray"/>
                <w:u w:val="none"/>
                <w:vertAlign w:val="baseline"/>
                <w:rtl w:val="0"/>
              </w:rPr>
              <w:t xml:space="preserve"> NOVEMBER 2025: Day Two Field Work on Wider Stakeholder Groups Consultations at District Number Two.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9AM – 3PM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Consultations with the Local Community Representatives: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 presentation for consultation process feedback sharing.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eebf6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NOVEMBER 2025: Day One Field Work on Wider Stakeholder Groups Consultations at District Number Three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8AM – 10AM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Courtesy call at District level (DC and DED):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brief on 3 main presentations. 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10AM – 3PM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Consultative Meeting with the District’s Technical Experts, District Peace and Security Committee: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Day Two Field Work on Wider Stakeholder Groups Consultations at District Number Three.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9AM – 3PM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Consultations with the Local Community Representatives: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discussion on the 3 main presentations.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720" w:right="0" w:hanging="360"/>
              <w:jc w:val="left"/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 presentation for consultation process feedback sharing.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Force Experts Sub- Team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8eaadb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NOVEMBER 2025: Task Force Experts Sub- Teams from Pemba and Tanga travel back to Bagamoyo.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8eaadb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eebf6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513"/>
                <w:tab w:val="right" w:leader="none" w:pos="902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680" w:top="851" w:left="1134" w:right="964" w:header="902" w:footer="6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Malgun Gothic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-720087</wp:posOffset>
          </wp:positionH>
          <wp:positionV relativeFrom="paragraph">
            <wp:posOffset>27</wp:posOffset>
          </wp:positionV>
          <wp:extent cx="7522723" cy="95013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2723" cy="950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center"/>
      <w:rPr>
        <w:rFonts w:ascii="Malgun Gothic" w:cs="Malgun Gothic" w:eastAsia="Malgun Gothic" w:hAnsi="Malgun Gothic"/>
        <w:b w:val="1"/>
        <w:i w:val="0"/>
        <w:smallCaps w:val="0"/>
        <w:strike w:val="0"/>
        <w:color w:val="2f5496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i w:val="0"/>
        <w:smallCaps w:val="0"/>
        <w:strike w:val="0"/>
        <w:color w:val="2f5496"/>
        <w:sz w:val="14"/>
        <w:szCs w:val="14"/>
        <w:u w:val="none"/>
        <w:shd w:fill="auto" w:val="clear"/>
        <w:vertAlign w:val="baseline"/>
        <w:rtl w:val="0"/>
      </w:rPr>
      <w:t xml:space="preserve">7 Magogoni Street, P.O. Box 20384, 11479 Dar es Salaam, Tanzania.</w:t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center"/>
      <w:rPr>
        <w:rFonts w:ascii="Malgun Gothic" w:cs="Malgun Gothic" w:eastAsia="Malgun Gothic" w:hAnsi="Malgun Gothic"/>
        <w:b w:val="1"/>
        <w:i w:val="0"/>
        <w:smallCaps w:val="0"/>
        <w:strike w:val="0"/>
        <w:color w:val="2f5496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1"/>
        <w:i w:val="0"/>
        <w:smallCaps w:val="0"/>
        <w:strike w:val="0"/>
        <w:color w:val="2f5496"/>
        <w:sz w:val="14"/>
        <w:szCs w:val="14"/>
        <w:u w:val="none"/>
        <w:shd w:fill="auto" w:val="clear"/>
        <w:vertAlign w:val="baseline"/>
        <w:rtl w:val="0"/>
      </w:rPr>
      <w:t xml:space="preserve">Email: </w:t>
    </w:r>
    <w:hyperlink r:id="rId2"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ff"/>
          <w:sz w:val="14"/>
          <w:szCs w:val="14"/>
          <w:u w:val="single"/>
          <w:shd w:fill="auto" w:val="clear"/>
          <w:vertAlign w:val="baseline"/>
          <w:rtl w:val="0"/>
        </w:rPr>
        <w:t xml:space="preserve">info@natcom.go.tz</w:t>
      </w:r>
    </w:hyperlink>
    <w:r w:rsidDel="00000000" w:rsidR="00000000" w:rsidRPr="00000000">
      <w:rPr>
        <w:rFonts w:ascii="Malgun Gothic" w:cs="Malgun Gothic" w:eastAsia="Malgun Gothic" w:hAnsi="Malgun Gothic"/>
        <w:b w:val="1"/>
        <w:i w:val="0"/>
        <w:smallCaps w:val="0"/>
        <w:strike w:val="0"/>
        <w:color w:val="2f5496"/>
        <w:sz w:val="14"/>
        <w:szCs w:val="14"/>
        <w:u w:val="none"/>
        <w:shd w:fill="auto" w:val="clear"/>
        <w:vertAlign w:val="baseline"/>
        <w:rtl w:val="0"/>
      </w:rPr>
      <w:t xml:space="preserve">     Website: </w:t>
    </w:r>
    <w:hyperlink r:id="rId3"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2f5496"/>
          <w:sz w:val="14"/>
          <w:szCs w:val="14"/>
          <w:u w:val="single"/>
          <w:shd w:fill="auto" w:val="clear"/>
          <w:vertAlign w:val="baseline"/>
          <w:rtl w:val="0"/>
        </w:rPr>
        <w:t xml:space="preserve">www.natcom.go.tz</w:t>
      </w:r>
    </w:hyperlink>
    <w:r w:rsidDel="00000000" w:rsidR="00000000" w:rsidRPr="00000000">
      <w:rPr>
        <w:rFonts w:ascii="Malgun Gothic" w:cs="Malgun Gothic" w:eastAsia="Malgun Gothic" w:hAnsi="Malgun Gothic"/>
        <w:b w:val="1"/>
        <w:i w:val="0"/>
        <w:smallCaps w:val="0"/>
        <w:strike w:val="0"/>
        <w:color w:val="2f5496"/>
        <w:sz w:val="14"/>
        <w:szCs w:val="14"/>
        <w:u w:val="singl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algun Gothic" w:cs="Malgun Gothic" w:eastAsia="Malgun Gothic" w:hAnsi="Malgun Gothic"/>
        <w:b w:val="1"/>
        <w:i w:val="0"/>
        <w:smallCaps w:val="0"/>
        <w:strike w:val="0"/>
        <w:color w:val="2f5496"/>
        <w:sz w:val="14"/>
        <w:szCs w:val="14"/>
        <w:u w:val="none"/>
        <w:shd w:fill="auto" w:val="clear"/>
        <w:vertAlign w:val="baseline"/>
        <w:rtl w:val="0"/>
      </w:rPr>
      <w:t xml:space="preserve">Tel:+255 22 2126598;   Fax: +255 22 2134292</w:t>
    </w:r>
  </w:p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47628</wp:posOffset>
              </wp:positionH>
              <wp:positionV relativeFrom="paragraph">
                <wp:posOffset>9516745</wp:posOffset>
              </wp:positionV>
              <wp:extent cx="7812405" cy="0"/>
              <wp:effectExtent b="45085" l="47625" r="45720" t="50165"/>
              <wp:wrapSquare wrapText="bothSides" distB="0" distT="0" distL="114300" distR="114300"/>
              <wp:docPr id="2" name=""/>
              <a:graphic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12405" cy="0"/>
                      </a:xfrm>
                      <a:prstGeom prst="line">
                        <a:avLst/>
                      </a:prstGeom>
                      <a:noFill/>
                      <a:ln cmpd="tri" w="82550">
                        <a:solidFill>
                          <a:srgbClr val="0080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/>
                        <a:ext uri="{AF507438-7753-43E0-B8FC-AC1667EBCBE1}"/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47628</wp:posOffset>
              </wp:positionH>
              <wp:positionV relativeFrom="paragraph">
                <wp:posOffset>9516745</wp:posOffset>
              </wp:positionV>
              <wp:extent cx="7905750" cy="95250"/>
              <wp:effectExtent b="0" l="0" r="0" t="0"/>
              <wp:wrapSquare wrapText="bothSides" distB="0" distT="0" distL="114300" distR="11430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5750" cy="95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662.0" w:type="dxa"/>
      <w:jc w:val="left"/>
      <w:tblInd w:w="-82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736"/>
      <w:gridCol w:w="7090"/>
      <w:gridCol w:w="2836"/>
      <w:tblGridChange w:id="0">
        <w:tblGrid>
          <w:gridCol w:w="1736"/>
          <w:gridCol w:w="7090"/>
          <w:gridCol w:w="2836"/>
        </w:tblGrid>
      </w:tblGridChange>
    </w:tblGrid>
    <w:tr>
      <w:trPr>
        <w:cantSplit w:val="0"/>
        <w:trHeight w:val="1474" w:hRule="atLeast"/>
        <w:tblHeader w:val="0"/>
      </w:trPr>
      <w:tc>
        <w:tcPr/>
        <w:p w:rsidR="00000000" w:rsidDel="00000000" w:rsidP="00000000" w:rsidRDefault="00000000" w:rsidRPr="00000000" w14:paraId="000000B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-43447</wp:posOffset>
                </wp:positionH>
                <wp:positionV relativeFrom="paragraph">
                  <wp:posOffset>-235541</wp:posOffset>
                </wp:positionV>
                <wp:extent cx="1251726" cy="1284737"/>
                <wp:effectExtent b="0" l="0" r="0" t="0"/>
                <wp:wrapNone/>
                <wp:docPr id="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726" cy="12847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B8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D">
          <w:pPr>
            <w:jc w:val="center"/>
            <w:rPr>
              <w:rFonts w:ascii="Arial" w:cs="Arial" w:eastAsia="Arial" w:hAnsi="Arial"/>
              <w:b w:val="1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0"/>
            </w:rPr>
            <w:t xml:space="preserve">UNITED REPUBLIC OF TANZANIA</w:t>
          </w:r>
        </w:p>
        <w:p w:rsidR="00000000" w:rsidDel="00000000" w:rsidP="00000000" w:rsidRDefault="00000000" w:rsidRPr="00000000" w14:paraId="000000BE">
          <w:pPr>
            <w:jc w:val="center"/>
            <w:rPr>
              <w:rFonts w:ascii="Arial" w:cs="Arial" w:eastAsia="Arial" w:hAnsi="Arial"/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MINISTRY OF EDUCATION, SCIENCE AND TECHNOLOGY</w:t>
          </w:r>
        </w:p>
        <w:p w:rsidR="00000000" w:rsidDel="00000000" w:rsidP="00000000" w:rsidRDefault="00000000" w:rsidRPr="00000000" w14:paraId="000000C0">
          <w:pPr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UNESCO NATIONAL COMMISSION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2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1598742" cy="114514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8742" cy="11451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-720087</wp:posOffset>
              </wp:positionH>
              <wp:positionV relativeFrom="paragraph">
                <wp:posOffset>-1416412</wp:posOffset>
              </wp:positionV>
              <wp:extent cx="7812405" cy="0"/>
              <wp:effectExtent b="38100" l="0" r="55245" t="38100"/>
              <wp:wrapSquare wrapText="bothSides" distB="0" distT="0" distL="114300" distR="114300"/>
              <wp:docPr id="3" name=""/>
              <a:graphic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12405" cy="0"/>
                      </a:xfrm>
                      <a:prstGeom prst="line">
                        <a:avLst/>
                      </a:prstGeom>
                      <a:noFill/>
                      <a:ln cmpd="tri" w="82550">
                        <a:solidFill>
                          <a:srgbClr val="0080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/>
                        <a:ext uri="{AF507438-7753-43E0-B8FC-AC1667EBCBE1}"/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-720087</wp:posOffset>
              </wp:positionH>
              <wp:positionV relativeFrom="paragraph">
                <wp:posOffset>-1416412</wp:posOffset>
              </wp:positionV>
              <wp:extent cx="7867650" cy="76200"/>
              <wp:effectExtent b="0" l="0" r="0" t="0"/>
              <wp:wrapSquare wrapText="bothSides" distB="0" distT="0" distL="114300" distR="11430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7650" cy="76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-999528</wp:posOffset>
              </wp:positionH>
              <wp:positionV relativeFrom="paragraph">
                <wp:posOffset>115177</wp:posOffset>
              </wp:positionV>
              <wp:extent cx="7812405" cy="0"/>
              <wp:effectExtent b="45720" l="46990" r="46355" t="4953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812405" cy="0"/>
                      </a:xfrm>
                      <a:prstGeom prst="line">
                        <a:avLst/>
                      </a:prstGeom>
                      <a:noFill/>
                      <a:ln cmpd="tri" w="82550">
                        <a:solidFill>
                          <a:srgbClr val="0080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/>
                        <a:ext uri="{AF507438-7753-43E0-B8FC-AC1667EBCBE1}"/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-999528</wp:posOffset>
              </wp:positionH>
              <wp:positionV relativeFrom="paragraph">
                <wp:posOffset>115177</wp:posOffset>
              </wp:positionV>
              <wp:extent cx="7905750" cy="95250"/>
              <wp:effectExtent b="0" l="0" r="0" t="0"/>
              <wp:wrapSquare wrapText="bothSides" distB="0" distT="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5750" cy="952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info@natcom.go.tz" TargetMode="External"/><Relationship Id="rId3" Type="http://schemas.openxmlformats.org/officeDocument/2006/relationships/hyperlink" Target="http://www.natcom.go.tz" TargetMode="External"/><Relationship Id="rId4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