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1E68" w14:textId="77777777" w:rsidR="009B0178" w:rsidRPr="00201247" w:rsidRDefault="00FE50F5" w:rsidP="009B0178">
      <w:pPr>
        <w:jc w:val="right"/>
        <w:rPr>
          <w:sz w:val="22"/>
          <w:szCs w:val="22"/>
        </w:rPr>
      </w:pPr>
      <w:r w:rsidRPr="00201247">
        <w:rPr>
          <w:sz w:val="22"/>
          <w:szCs w:val="22"/>
        </w:rPr>
        <w:t>1</w:t>
      </w:r>
      <w:r w:rsidR="004F45F1">
        <w:rPr>
          <w:sz w:val="22"/>
          <w:szCs w:val="22"/>
        </w:rPr>
        <w:t>6</w:t>
      </w:r>
      <w:r w:rsidRPr="00201247">
        <w:rPr>
          <w:sz w:val="22"/>
          <w:szCs w:val="22"/>
          <w:vertAlign w:val="superscript"/>
        </w:rPr>
        <w:t>th</w:t>
      </w:r>
      <w:r w:rsidRPr="00201247">
        <w:rPr>
          <w:sz w:val="22"/>
          <w:szCs w:val="22"/>
        </w:rPr>
        <w:t xml:space="preserve"> September</w:t>
      </w:r>
      <w:r w:rsidR="004F610F" w:rsidRPr="00201247">
        <w:rPr>
          <w:sz w:val="22"/>
          <w:szCs w:val="22"/>
        </w:rPr>
        <w:t xml:space="preserve"> </w:t>
      </w:r>
      <w:r w:rsidR="009B0178" w:rsidRPr="00201247">
        <w:rPr>
          <w:sz w:val="22"/>
          <w:szCs w:val="22"/>
        </w:rPr>
        <w:t>20</w:t>
      </w:r>
      <w:r w:rsidRPr="00201247">
        <w:rPr>
          <w:sz w:val="22"/>
          <w:szCs w:val="22"/>
        </w:rPr>
        <w:t>21</w:t>
      </w:r>
    </w:p>
    <w:p w14:paraId="1BC76B80" w14:textId="77777777" w:rsidR="009B0178" w:rsidRPr="00201247" w:rsidRDefault="009B0178" w:rsidP="009B0178">
      <w:pPr>
        <w:jc w:val="right"/>
        <w:rPr>
          <w:rFonts w:ascii="Arial" w:hAnsi="Arial" w:cs="Arial"/>
          <w:sz w:val="22"/>
          <w:szCs w:val="22"/>
        </w:rPr>
      </w:pPr>
    </w:p>
    <w:p w14:paraId="4C73E0AC" w14:textId="77777777" w:rsidR="00F17C14" w:rsidRPr="00201247" w:rsidRDefault="00F17C14" w:rsidP="00F17C14">
      <w:pPr>
        <w:rPr>
          <w:color w:val="000000"/>
          <w:sz w:val="22"/>
          <w:szCs w:val="22"/>
          <w:shd w:val="clear" w:color="auto" w:fill="FFFFFF"/>
        </w:rPr>
      </w:pPr>
      <w:r w:rsidRPr="00201247">
        <w:rPr>
          <w:color w:val="000000"/>
          <w:sz w:val="22"/>
          <w:szCs w:val="22"/>
          <w:shd w:val="clear" w:color="auto" w:fill="FFFFFF"/>
        </w:rPr>
        <w:t xml:space="preserve">Dr </w:t>
      </w:r>
      <w:r>
        <w:rPr>
          <w:color w:val="000000"/>
          <w:sz w:val="22"/>
          <w:szCs w:val="22"/>
          <w:shd w:val="clear" w:color="auto" w:fill="FFFFFF"/>
        </w:rPr>
        <w:t>Semba Masumbuko</w:t>
      </w:r>
    </w:p>
    <w:p w14:paraId="147EF1CA" w14:textId="77777777" w:rsidR="00F17C14" w:rsidRDefault="00F17C14" w:rsidP="00F17C14">
      <w:pPr>
        <w:rPr>
          <w:color w:val="000000"/>
          <w:sz w:val="22"/>
          <w:szCs w:val="22"/>
          <w:shd w:val="clear" w:color="auto" w:fill="FFFFFF"/>
        </w:rPr>
      </w:pPr>
      <w:r>
        <w:rPr>
          <w:color w:val="000000"/>
          <w:sz w:val="22"/>
          <w:szCs w:val="22"/>
          <w:shd w:val="clear" w:color="auto" w:fill="FFFFFF"/>
        </w:rPr>
        <w:t>Nelson Mandela University</w:t>
      </w:r>
    </w:p>
    <w:p w14:paraId="650E9AE9" w14:textId="77777777" w:rsidR="00F17C14" w:rsidRPr="009B53E7" w:rsidRDefault="00F17C14" w:rsidP="00F17C14">
      <w:pPr>
        <w:rPr>
          <w:rStyle w:val="Hypertext"/>
          <w:bCs/>
          <w:color w:val="000000"/>
          <w:u w:val="none"/>
          <w:lang w:val="pt-PT"/>
        </w:rPr>
      </w:pPr>
      <w:r>
        <w:rPr>
          <w:color w:val="000000"/>
          <w:sz w:val="22"/>
          <w:szCs w:val="22"/>
          <w:shd w:val="clear" w:color="auto" w:fill="FFFFFF"/>
        </w:rPr>
        <w:t>Arusha</w:t>
      </w:r>
    </w:p>
    <w:p w14:paraId="7C59D640" w14:textId="77777777" w:rsidR="00F17C14" w:rsidRDefault="00F17C14" w:rsidP="00F17C14">
      <w:pPr>
        <w:pStyle w:val="Header"/>
        <w:tabs>
          <w:tab w:val="clear" w:pos="4153"/>
          <w:tab w:val="clear" w:pos="8306"/>
        </w:tabs>
        <w:rPr>
          <w:b/>
          <w:sz w:val="20"/>
          <w:u w:val="single"/>
        </w:rPr>
      </w:pPr>
    </w:p>
    <w:tbl>
      <w:tblPr>
        <w:tblW w:w="9530" w:type="dxa"/>
        <w:tblLayout w:type="fixed"/>
        <w:tblLook w:val="0000" w:firstRow="0" w:lastRow="0" w:firstColumn="0" w:lastColumn="0" w:noHBand="0" w:noVBand="0"/>
      </w:tblPr>
      <w:tblGrid>
        <w:gridCol w:w="3168"/>
        <w:gridCol w:w="360"/>
        <w:gridCol w:w="6002"/>
      </w:tblGrid>
      <w:tr w:rsidR="00F17C14" w14:paraId="6B21C206" w14:textId="77777777" w:rsidTr="00D96659">
        <w:trPr>
          <w:cantSplit/>
          <w:trHeight w:val="314"/>
        </w:trPr>
        <w:tc>
          <w:tcPr>
            <w:tcW w:w="9530" w:type="dxa"/>
            <w:gridSpan w:val="3"/>
          </w:tcPr>
          <w:p w14:paraId="1D7D4DE3" w14:textId="77777777" w:rsidR="00F17C14" w:rsidRPr="00154B7A" w:rsidRDefault="00F17C14" w:rsidP="00D96659">
            <w:pPr>
              <w:jc w:val="both"/>
              <w:rPr>
                <w:color w:val="000000"/>
              </w:rPr>
            </w:pPr>
            <w:r w:rsidRPr="00F776BA">
              <w:rPr>
                <w:b/>
                <w:color w:val="000000"/>
                <w:u w:val="single"/>
              </w:rPr>
              <w:t>Re: Contract No. WIOMSA/MeerWissen/2021/</w:t>
            </w:r>
            <w:r>
              <w:rPr>
                <w:b/>
                <w:color w:val="000000"/>
                <w:u w:val="single"/>
              </w:rPr>
              <w:t>3</w:t>
            </w:r>
            <w:r w:rsidRPr="00F776BA">
              <w:rPr>
                <w:b/>
                <w:color w:val="000000"/>
                <w:u w:val="single"/>
              </w:rPr>
              <w:t>:</w:t>
            </w:r>
            <w:r w:rsidRPr="00154B7A">
              <w:rPr>
                <w:bCs/>
                <w:color w:val="000000"/>
              </w:rPr>
              <w:t xml:space="preserve"> </w:t>
            </w:r>
            <w:r w:rsidRPr="00F776BA">
              <w:rPr>
                <w:bCs/>
                <w:color w:val="000000"/>
              </w:rPr>
              <w:t xml:space="preserve">Consultancy for </w:t>
            </w:r>
            <w:r>
              <w:rPr>
                <w:bCs/>
                <w:color w:val="000000"/>
              </w:rPr>
              <w:t xml:space="preserve">assisting the </w:t>
            </w:r>
            <w:r w:rsidRPr="00F776BA">
              <w:t>assess</w:t>
            </w:r>
            <w:r>
              <w:t xml:space="preserve">ment of </w:t>
            </w:r>
            <w:r w:rsidRPr="00F776BA">
              <w:t xml:space="preserve">the relationship between </w:t>
            </w:r>
            <w:r w:rsidRPr="00F776BA">
              <w:rPr>
                <w:bCs/>
                <w:iCs/>
              </w:rPr>
              <w:t>Government-affiliated fisheries research institutes</w:t>
            </w:r>
            <w:r w:rsidRPr="00F776BA">
              <w:t xml:space="preserve"> and relevant departments and Ministries on the use of research results: Assessment of Current Practices and Identification of Capacity Building Needs</w:t>
            </w:r>
          </w:p>
        </w:tc>
      </w:tr>
      <w:tr w:rsidR="00F17C14" w14:paraId="426FB651" w14:textId="77777777" w:rsidTr="00D96659">
        <w:trPr>
          <w:cantSplit/>
          <w:trHeight w:val="314"/>
        </w:trPr>
        <w:tc>
          <w:tcPr>
            <w:tcW w:w="9530" w:type="dxa"/>
            <w:gridSpan w:val="3"/>
          </w:tcPr>
          <w:p w14:paraId="091D41BD" w14:textId="77777777" w:rsidR="00F17C14" w:rsidRPr="00FE50F5" w:rsidRDefault="00F17C14" w:rsidP="00D96659"/>
        </w:tc>
      </w:tr>
      <w:tr w:rsidR="00F17C14" w14:paraId="05909876" w14:textId="77777777" w:rsidTr="00D96659">
        <w:tc>
          <w:tcPr>
            <w:tcW w:w="9530" w:type="dxa"/>
            <w:gridSpan w:val="3"/>
          </w:tcPr>
          <w:p w14:paraId="52B22647" w14:textId="77777777" w:rsidR="00F17C14" w:rsidRPr="009B0178" w:rsidRDefault="00F17C14" w:rsidP="00D96659">
            <w:pPr>
              <w:tabs>
                <w:tab w:val="left" w:pos="585"/>
                <w:tab w:val="left" w:pos="1134"/>
                <w:tab w:val="left" w:pos="1700"/>
                <w:tab w:val="left" w:pos="5442"/>
              </w:tabs>
              <w:suppressAutoHyphens/>
              <w:ind w:left="54" w:hanging="142"/>
              <w:rPr>
                <w:b/>
                <w:sz w:val="22"/>
              </w:rPr>
            </w:pPr>
            <w:r w:rsidRPr="009B0178">
              <w:rPr>
                <w:rFonts w:ascii="Univers" w:hAnsi="Univers"/>
                <w:b/>
                <w:sz w:val="20"/>
              </w:rPr>
              <w:t>1.</w:t>
            </w:r>
            <w:r w:rsidRPr="009B0178">
              <w:rPr>
                <w:rFonts w:ascii="Univers" w:hAnsi="Univers"/>
                <w:b/>
                <w:sz w:val="20"/>
              </w:rPr>
              <w:tab/>
            </w:r>
            <w:r w:rsidRPr="009B0178">
              <w:rPr>
                <w:b/>
                <w:sz w:val="22"/>
                <w:u w:val="single"/>
              </w:rPr>
              <w:t>Introduction</w:t>
            </w:r>
            <w:r w:rsidRPr="009B0178">
              <w:rPr>
                <w:b/>
                <w:sz w:val="22"/>
              </w:rPr>
              <w:t>:</w:t>
            </w:r>
          </w:p>
          <w:p w14:paraId="17735E5E" w14:textId="77777777" w:rsidR="00F17C14" w:rsidRPr="009B0178" w:rsidRDefault="00F17C14" w:rsidP="00D96659">
            <w:pPr>
              <w:tabs>
                <w:tab w:val="left" w:pos="566"/>
                <w:tab w:val="left" w:pos="1134"/>
                <w:tab w:val="left" w:pos="1700"/>
                <w:tab w:val="left" w:pos="5442"/>
              </w:tabs>
              <w:suppressAutoHyphens/>
              <w:ind w:hanging="142"/>
              <w:rPr>
                <w:sz w:val="22"/>
                <w:szCs w:val="22"/>
              </w:rPr>
            </w:pPr>
          </w:p>
          <w:p w14:paraId="3FF7F731" w14:textId="77777777" w:rsidR="00F17C14" w:rsidRPr="00FE50F5" w:rsidRDefault="00F17C14" w:rsidP="00D96659">
            <w:pPr>
              <w:ind w:left="585"/>
              <w:jc w:val="both"/>
              <w:rPr>
                <w:sz w:val="22"/>
                <w:szCs w:val="22"/>
              </w:rPr>
            </w:pPr>
            <w:r w:rsidRPr="00FE50F5">
              <w:rPr>
                <w:sz w:val="22"/>
                <w:szCs w:val="22"/>
              </w:rPr>
              <w:t xml:space="preserve">The Western Indian Ocean Marine Science Association (WIOMSA) is pleased to offer you, as the Contractor, the following contract in connection with </w:t>
            </w:r>
            <w:r w:rsidRPr="00F776BA">
              <w:rPr>
                <w:sz w:val="22"/>
                <w:szCs w:val="22"/>
              </w:rPr>
              <w:t xml:space="preserve">the </w:t>
            </w:r>
            <w:r>
              <w:rPr>
                <w:sz w:val="22"/>
                <w:szCs w:val="22"/>
              </w:rPr>
              <w:t xml:space="preserve">assisting the assessment of </w:t>
            </w:r>
            <w:r w:rsidRPr="00F776BA">
              <w:rPr>
                <w:sz w:val="22"/>
                <w:szCs w:val="22"/>
              </w:rPr>
              <w:t xml:space="preserve">the relationship between </w:t>
            </w:r>
            <w:r w:rsidRPr="00F776BA">
              <w:rPr>
                <w:bCs/>
                <w:iCs/>
                <w:sz w:val="22"/>
                <w:szCs w:val="22"/>
              </w:rPr>
              <w:t>Government-affiliated fisheries research institutes</w:t>
            </w:r>
            <w:r w:rsidRPr="00F776BA">
              <w:rPr>
                <w:sz w:val="22"/>
                <w:szCs w:val="22"/>
              </w:rPr>
              <w:t xml:space="preserve"> and relevant departments and Ministries on the use of research results: Assessment of Current Practices and Identification of Capacity Building Needs</w:t>
            </w:r>
            <w:r w:rsidRPr="00FE50F5">
              <w:rPr>
                <w:b/>
                <w:sz w:val="22"/>
                <w:szCs w:val="22"/>
              </w:rPr>
              <w:t>.</w:t>
            </w:r>
          </w:p>
          <w:p w14:paraId="26D2F1BD" w14:textId="77777777" w:rsidR="00F17C14" w:rsidRPr="009B0178" w:rsidRDefault="00F17C14" w:rsidP="00D96659">
            <w:pPr>
              <w:ind w:left="585"/>
            </w:pPr>
          </w:p>
        </w:tc>
      </w:tr>
      <w:tr w:rsidR="00F17C14" w14:paraId="73393C3B" w14:textId="77777777" w:rsidTr="00D96659">
        <w:tc>
          <w:tcPr>
            <w:tcW w:w="9530" w:type="dxa"/>
            <w:gridSpan w:val="3"/>
          </w:tcPr>
          <w:p w14:paraId="17358E35" w14:textId="77777777" w:rsidR="00F17C14" w:rsidRPr="009B0178" w:rsidRDefault="00F17C14" w:rsidP="00D96659">
            <w:pPr>
              <w:tabs>
                <w:tab w:val="left" w:pos="585"/>
              </w:tabs>
              <w:ind w:left="-63"/>
              <w:rPr>
                <w:b/>
                <w:sz w:val="22"/>
              </w:rPr>
            </w:pPr>
            <w:r w:rsidRPr="009B0178">
              <w:rPr>
                <w:b/>
                <w:sz w:val="22"/>
              </w:rPr>
              <w:t>2.</w:t>
            </w:r>
            <w:r w:rsidRPr="009B0178">
              <w:rPr>
                <w:b/>
                <w:sz w:val="22"/>
              </w:rPr>
              <w:tab/>
            </w:r>
            <w:r w:rsidRPr="009B0178">
              <w:rPr>
                <w:b/>
                <w:sz w:val="22"/>
                <w:u w:val="single"/>
              </w:rPr>
              <w:t>Duration of Contract:</w:t>
            </w:r>
          </w:p>
          <w:p w14:paraId="7C9D4897" w14:textId="77777777" w:rsidR="00F17C14" w:rsidRDefault="00F17C14" w:rsidP="00D96659">
            <w:pPr>
              <w:ind w:left="-63"/>
              <w:rPr>
                <w:sz w:val="22"/>
              </w:rPr>
            </w:pPr>
          </w:p>
          <w:p w14:paraId="38F6B1AE" w14:textId="77777777" w:rsidR="00F17C14" w:rsidRDefault="00F17C14" w:rsidP="00D96659">
            <w:pPr>
              <w:ind w:left="585"/>
              <w:jc w:val="both"/>
              <w:rPr>
                <w:sz w:val="22"/>
              </w:rPr>
            </w:pPr>
            <w:r>
              <w:rPr>
                <w:sz w:val="22"/>
              </w:rPr>
              <w:t xml:space="preserve">This contract shall commence </w:t>
            </w:r>
            <w:r w:rsidRPr="004D3334">
              <w:rPr>
                <w:sz w:val="22"/>
              </w:rPr>
              <w:t xml:space="preserve">on </w:t>
            </w:r>
            <w:r>
              <w:rPr>
                <w:sz w:val="22"/>
              </w:rPr>
              <w:t>16</w:t>
            </w:r>
            <w:r w:rsidRPr="004D3334">
              <w:rPr>
                <w:sz w:val="22"/>
              </w:rPr>
              <w:t xml:space="preserve"> </w:t>
            </w:r>
            <w:r>
              <w:rPr>
                <w:sz w:val="22"/>
              </w:rPr>
              <w:t>October</w:t>
            </w:r>
            <w:r w:rsidRPr="004D3334">
              <w:rPr>
                <w:sz w:val="22"/>
              </w:rPr>
              <w:t>, 20</w:t>
            </w:r>
            <w:r>
              <w:rPr>
                <w:sz w:val="22"/>
              </w:rPr>
              <w:t>21 and end on 31</w:t>
            </w:r>
            <w:r w:rsidRPr="003F04BE">
              <w:rPr>
                <w:sz w:val="22"/>
                <w:vertAlign w:val="superscript"/>
              </w:rPr>
              <w:t>st</w:t>
            </w:r>
            <w:r>
              <w:rPr>
                <w:sz w:val="22"/>
              </w:rPr>
              <w:t xml:space="preserve"> January 2022. The contract is </w:t>
            </w:r>
            <w:r w:rsidRPr="004D3334">
              <w:rPr>
                <w:sz w:val="22"/>
              </w:rPr>
              <w:t xml:space="preserve">provided </w:t>
            </w:r>
            <w:r>
              <w:rPr>
                <w:sz w:val="22"/>
              </w:rPr>
              <w:t xml:space="preserve">by </w:t>
            </w:r>
            <w:r w:rsidRPr="004D3334">
              <w:rPr>
                <w:sz w:val="22"/>
              </w:rPr>
              <w:t xml:space="preserve">WIOMSA </w:t>
            </w:r>
            <w:r>
              <w:rPr>
                <w:sz w:val="22"/>
              </w:rPr>
              <w:t xml:space="preserve">and will commence after WIOMSA </w:t>
            </w:r>
            <w:r w:rsidRPr="004D3334">
              <w:rPr>
                <w:sz w:val="22"/>
              </w:rPr>
              <w:t>has received the enclosed copy of the contract, duly signed by the Contractor, and will terminate upon satisfactory and timely completion of all tasks</w:t>
            </w:r>
            <w:r>
              <w:rPr>
                <w:sz w:val="22"/>
              </w:rPr>
              <w:t xml:space="preserve"> or </w:t>
            </w:r>
            <w:r w:rsidRPr="009C3D19">
              <w:rPr>
                <w:sz w:val="22"/>
                <w:szCs w:val="22"/>
              </w:rPr>
              <w:t>unless it is otherwise extended as appropriate</w:t>
            </w:r>
            <w:r>
              <w:rPr>
                <w:sz w:val="22"/>
              </w:rPr>
              <w:t xml:space="preserve">. </w:t>
            </w:r>
          </w:p>
          <w:p w14:paraId="6B0B3E8B" w14:textId="77777777" w:rsidR="00F17C14" w:rsidRDefault="00F17C14" w:rsidP="00D96659">
            <w:pPr>
              <w:ind w:left="585"/>
              <w:jc w:val="both"/>
              <w:rPr>
                <w:sz w:val="22"/>
                <w:szCs w:val="22"/>
              </w:rPr>
            </w:pPr>
            <w:r w:rsidRPr="009C3D19">
              <w:rPr>
                <w:sz w:val="22"/>
                <w:szCs w:val="22"/>
              </w:rPr>
              <w:t>Extraneous circumstances precipitated by the current COVID crisis will be taken into account in the management of this contract as appropriate and as shall be agreed between WIOMSA and the Consultant.</w:t>
            </w:r>
          </w:p>
          <w:p w14:paraId="296B4EA3" w14:textId="77777777" w:rsidR="00F17C14" w:rsidRDefault="00F17C14" w:rsidP="00D96659">
            <w:pPr>
              <w:ind w:left="585"/>
              <w:rPr>
                <w:sz w:val="22"/>
                <w:szCs w:val="22"/>
              </w:rPr>
            </w:pPr>
          </w:p>
          <w:p w14:paraId="14B48BAC" w14:textId="77777777" w:rsidR="00F17C14" w:rsidRDefault="00F17C14" w:rsidP="00D96659">
            <w:pPr>
              <w:rPr>
                <w:sz w:val="22"/>
                <w:szCs w:val="22"/>
              </w:rPr>
            </w:pPr>
            <w:r w:rsidRPr="00F9087F">
              <w:rPr>
                <w:b/>
                <w:sz w:val="22"/>
                <w:szCs w:val="22"/>
              </w:rPr>
              <w:t>3.</w:t>
            </w:r>
            <w:r w:rsidRPr="00F9087F">
              <w:rPr>
                <w:b/>
                <w:sz w:val="22"/>
                <w:szCs w:val="22"/>
              </w:rPr>
              <w:tab/>
            </w:r>
            <w:r w:rsidRPr="00F9087F">
              <w:rPr>
                <w:b/>
                <w:sz w:val="22"/>
                <w:szCs w:val="22"/>
                <w:u w:val="single"/>
              </w:rPr>
              <w:t>Tasks to be Performed</w:t>
            </w:r>
            <w:r w:rsidRPr="00F9087F">
              <w:rPr>
                <w:b/>
                <w:sz w:val="22"/>
                <w:szCs w:val="22"/>
              </w:rPr>
              <w:t>:</w:t>
            </w:r>
          </w:p>
          <w:p w14:paraId="6D5F11C2" w14:textId="77777777" w:rsidR="00F17C14" w:rsidRPr="00A86D69" w:rsidRDefault="00F17C14" w:rsidP="00D96659">
            <w:pPr>
              <w:ind w:left="585"/>
              <w:rPr>
                <w:sz w:val="22"/>
                <w:szCs w:val="22"/>
              </w:rPr>
            </w:pPr>
            <w:r w:rsidRPr="009C3D19">
              <w:rPr>
                <w:sz w:val="22"/>
                <w:szCs w:val="22"/>
              </w:rPr>
              <w:t>The tasks to be performed by the Contractor are set out in the Terms of Reference attached as Annex 1 to this contract.</w:t>
            </w:r>
          </w:p>
        </w:tc>
      </w:tr>
      <w:tr w:rsidR="00F17C14" w14:paraId="29F8DB78" w14:textId="77777777" w:rsidTr="00D96659">
        <w:tc>
          <w:tcPr>
            <w:tcW w:w="9530" w:type="dxa"/>
            <w:gridSpan w:val="3"/>
          </w:tcPr>
          <w:p w14:paraId="75C88DE7" w14:textId="77777777" w:rsidR="00F17C14" w:rsidRPr="00F9087F" w:rsidRDefault="00F17C14" w:rsidP="00D96659">
            <w:pPr>
              <w:autoSpaceDE w:val="0"/>
              <w:autoSpaceDN w:val="0"/>
              <w:adjustRightInd w:val="0"/>
              <w:jc w:val="both"/>
              <w:rPr>
                <w:sz w:val="22"/>
                <w:szCs w:val="22"/>
              </w:rPr>
            </w:pPr>
          </w:p>
        </w:tc>
      </w:tr>
      <w:tr w:rsidR="00F17C14" w14:paraId="1B0638D1" w14:textId="77777777" w:rsidTr="00D96659">
        <w:tc>
          <w:tcPr>
            <w:tcW w:w="9530" w:type="dxa"/>
            <w:gridSpan w:val="3"/>
          </w:tcPr>
          <w:p w14:paraId="4B084A82" w14:textId="77777777" w:rsidR="00F17C14" w:rsidRPr="00F9087F" w:rsidRDefault="00F17C14" w:rsidP="00D96659">
            <w:pPr>
              <w:jc w:val="both"/>
              <w:rPr>
                <w:b/>
                <w:sz w:val="22"/>
                <w:szCs w:val="22"/>
              </w:rPr>
            </w:pPr>
            <w:r>
              <w:rPr>
                <w:b/>
                <w:sz w:val="22"/>
                <w:szCs w:val="22"/>
              </w:rPr>
              <w:t>4</w:t>
            </w:r>
            <w:r w:rsidRPr="00F9087F">
              <w:rPr>
                <w:b/>
                <w:sz w:val="22"/>
                <w:szCs w:val="22"/>
              </w:rPr>
              <w:t>.</w:t>
            </w:r>
            <w:r w:rsidRPr="00F9087F">
              <w:rPr>
                <w:b/>
                <w:sz w:val="22"/>
                <w:szCs w:val="22"/>
              </w:rPr>
              <w:tab/>
            </w:r>
            <w:r w:rsidRPr="00F9087F">
              <w:rPr>
                <w:b/>
                <w:sz w:val="22"/>
                <w:szCs w:val="22"/>
                <w:u w:val="single"/>
              </w:rPr>
              <w:t>Finance &amp; Benefits</w:t>
            </w:r>
          </w:p>
          <w:p w14:paraId="181F34BF" w14:textId="77777777" w:rsidR="00F17C14" w:rsidRPr="00F9087F" w:rsidRDefault="00F17C14" w:rsidP="00D96659">
            <w:pPr>
              <w:jc w:val="both"/>
              <w:rPr>
                <w:sz w:val="22"/>
                <w:szCs w:val="22"/>
              </w:rPr>
            </w:pPr>
          </w:p>
          <w:p w14:paraId="00373CDC" w14:textId="77777777" w:rsidR="00F17C14" w:rsidRPr="00933B3C" w:rsidRDefault="00F17C14" w:rsidP="00D96659">
            <w:pPr>
              <w:ind w:left="540"/>
              <w:jc w:val="both"/>
              <w:rPr>
                <w:sz w:val="22"/>
                <w:szCs w:val="22"/>
                <w:highlight w:val="yellow"/>
              </w:rPr>
            </w:pPr>
            <w:r w:rsidRPr="0083414E">
              <w:rPr>
                <w:sz w:val="22"/>
                <w:szCs w:val="22"/>
              </w:rPr>
              <w:t xml:space="preserve">Remuneration:  As full remuneration for the services performed under the terms of this contract, WIOMSA shall pay the Contractor a consultancy fee of USD </w:t>
            </w:r>
            <w:r>
              <w:rPr>
                <w:sz w:val="22"/>
                <w:szCs w:val="22"/>
              </w:rPr>
              <w:t>4</w:t>
            </w:r>
            <w:r w:rsidRPr="0083414E">
              <w:rPr>
                <w:sz w:val="22"/>
                <w:szCs w:val="22"/>
              </w:rPr>
              <w:t>,000.</w:t>
            </w:r>
          </w:p>
          <w:p w14:paraId="6226839C" w14:textId="77777777" w:rsidR="00F17C14" w:rsidRDefault="00F17C14" w:rsidP="00D96659">
            <w:pPr>
              <w:ind w:left="540"/>
              <w:jc w:val="both"/>
              <w:rPr>
                <w:sz w:val="22"/>
                <w:szCs w:val="22"/>
                <w:highlight w:val="yellow"/>
              </w:rPr>
            </w:pPr>
          </w:p>
          <w:p w14:paraId="7A93E0A5" w14:textId="77777777" w:rsidR="00F17C14" w:rsidRDefault="00F17C14" w:rsidP="00D96659">
            <w:pPr>
              <w:ind w:left="540"/>
              <w:jc w:val="both"/>
              <w:rPr>
                <w:sz w:val="22"/>
                <w:szCs w:val="22"/>
              </w:rPr>
            </w:pPr>
            <w:r w:rsidRPr="009C3D19">
              <w:rPr>
                <w:sz w:val="22"/>
                <w:szCs w:val="22"/>
              </w:rPr>
              <w:t>Operational costs associated with the consultancy will be paid separately and will have to be accounted for by submission of receipts.</w:t>
            </w:r>
          </w:p>
          <w:p w14:paraId="161E1487" w14:textId="77777777" w:rsidR="00F17C14" w:rsidRPr="00F9087F" w:rsidRDefault="00F17C14" w:rsidP="00D96659">
            <w:pPr>
              <w:jc w:val="both"/>
              <w:rPr>
                <w:sz w:val="22"/>
                <w:szCs w:val="22"/>
              </w:rPr>
            </w:pPr>
          </w:p>
        </w:tc>
      </w:tr>
      <w:tr w:rsidR="00F17C14" w:rsidRPr="00A62289" w14:paraId="296D713B" w14:textId="77777777" w:rsidTr="00D96659">
        <w:tc>
          <w:tcPr>
            <w:tcW w:w="9530" w:type="dxa"/>
            <w:gridSpan w:val="3"/>
          </w:tcPr>
          <w:p w14:paraId="58BE5F20" w14:textId="77777777" w:rsidR="00F17C14" w:rsidRPr="00A62289" w:rsidRDefault="00F17C14" w:rsidP="00D96659">
            <w:pPr>
              <w:numPr>
                <w:ilvl w:val="0"/>
                <w:numId w:val="1"/>
              </w:numPr>
              <w:tabs>
                <w:tab w:val="clear" w:pos="1287"/>
                <w:tab w:val="left" w:pos="-360"/>
              </w:tabs>
              <w:suppressAutoHyphens/>
              <w:ind w:left="585"/>
              <w:jc w:val="both"/>
              <w:rPr>
                <w:sz w:val="22"/>
                <w:szCs w:val="22"/>
              </w:rPr>
            </w:pPr>
            <w:r w:rsidRPr="00A62289">
              <w:rPr>
                <w:b/>
                <w:sz w:val="22"/>
                <w:szCs w:val="22"/>
                <w:u w:val="single"/>
              </w:rPr>
              <w:t>Insurance</w:t>
            </w:r>
            <w:r w:rsidRPr="00A62289">
              <w:rPr>
                <w:b/>
                <w:sz w:val="22"/>
                <w:szCs w:val="22"/>
              </w:rPr>
              <w:t>:</w:t>
            </w:r>
            <w:r w:rsidRPr="00A62289">
              <w:rPr>
                <w:sz w:val="22"/>
                <w:szCs w:val="22"/>
              </w:rPr>
              <w:t xml:space="preserve">  WIOMSA does not provide any medical, personal belongings or other types of insurance for the Contractor.  You are advised to make adequate provision for these eventualities before undertaking the contract. WIOMSA does not accept responsibility for the Contractor's claims in case of injury, sickness or accident.</w:t>
            </w:r>
          </w:p>
          <w:p w14:paraId="1A54271E" w14:textId="77777777" w:rsidR="00F17C14" w:rsidRPr="00A62289" w:rsidRDefault="00F17C14" w:rsidP="00D96659">
            <w:pPr>
              <w:tabs>
                <w:tab w:val="left" w:pos="-360"/>
              </w:tabs>
              <w:suppressAutoHyphens/>
              <w:ind w:left="225"/>
              <w:jc w:val="both"/>
              <w:rPr>
                <w:sz w:val="22"/>
                <w:szCs w:val="22"/>
              </w:rPr>
            </w:pPr>
          </w:p>
        </w:tc>
      </w:tr>
      <w:tr w:rsidR="00F17C14" w:rsidRPr="00A62289" w14:paraId="51492916" w14:textId="77777777" w:rsidTr="00D96659">
        <w:tc>
          <w:tcPr>
            <w:tcW w:w="9530" w:type="dxa"/>
            <w:gridSpan w:val="3"/>
          </w:tcPr>
          <w:p w14:paraId="669DBB46" w14:textId="77777777" w:rsidR="00F17C14" w:rsidRPr="00A62289" w:rsidRDefault="00F17C14" w:rsidP="00D96659">
            <w:pPr>
              <w:tabs>
                <w:tab w:val="left" w:pos="603"/>
                <w:tab w:val="left" w:pos="1134"/>
                <w:tab w:val="left" w:pos="1700"/>
                <w:tab w:val="left" w:pos="5442"/>
              </w:tabs>
              <w:suppressAutoHyphens/>
              <w:ind w:left="54" w:hanging="142"/>
              <w:jc w:val="both"/>
              <w:rPr>
                <w:b/>
                <w:sz w:val="22"/>
                <w:szCs w:val="22"/>
              </w:rPr>
            </w:pPr>
            <w:r w:rsidRPr="00A62289">
              <w:rPr>
                <w:b/>
                <w:sz w:val="22"/>
                <w:szCs w:val="22"/>
              </w:rPr>
              <w:t>6.</w:t>
            </w:r>
            <w:r w:rsidRPr="00A62289">
              <w:rPr>
                <w:b/>
                <w:sz w:val="22"/>
                <w:szCs w:val="22"/>
              </w:rPr>
              <w:tab/>
            </w:r>
            <w:r w:rsidRPr="00A62289">
              <w:rPr>
                <w:b/>
                <w:sz w:val="22"/>
                <w:szCs w:val="22"/>
                <w:u w:val="single"/>
              </w:rPr>
              <w:t>Contractual Conditions</w:t>
            </w:r>
            <w:r w:rsidRPr="00A62289">
              <w:rPr>
                <w:b/>
                <w:sz w:val="22"/>
                <w:szCs w:val="22"/>
              </w:rPr>
              <w:t>:</w:t>
            </w:r>
          </w:p>
          <w:p w14:paraId="4C265A46" w14:textId="77777777" w:rsidR="00F17C14" w:rsidRPr="00A62289" w:rsidRDefault="00F17C14" w:rsidP="00D96659">
            <w:pPr>
              <w:tabs>
                <w:tab w:val="left" w:pos="566"/>
                <w:tab w:val="left" w:pos="1134"/>
                <w:tab w:val="left" w:pos="1700"/>
                <w:tab w:val="left" w:pos="5442"/>
              </w:tabs>
              <w:suppressAutoHyphens/>
              <w:ind w:hanging="142"/>
              <w:jc w:val="both"/>
              <w:rPr>
                <w:sz w:val="22"/>
                <w:szCs w:val="22"/>
              </w:rPr>
            </w:pPr>
          </w:p>
          <w:p w14:paraId="76621435" w14:textId="77777777" w:rsidR="00F17C14" w:rsidRPr="00A62289" w:rsidRDefault="00F17C14" w:rsidP="00D96659">
            <w:pPr>
              <w:ind w:left="585"/>
              <w:jc w:val="both"/>
              <w:rPr>
                <w:sz w:val="22"/>
                <w:szCs w:val="22"/>
              </w:rPr>
            </w:pPr>
            <w:r w:rsidRPr="00A62289">
              <w:rPr>
                <w:sz w:val="22"/>
                <w:szCs w:val="22"/>
              </w:rPr>
              <w:t xml:space="preserve">The general standard conditions of contract for WIOMSA short-term contractors, attached as Annex </w:t>
            </w:r>
            <w:r>
              <w:rPr>
                <w:sz w:val="22"/>
                <w:szCs w:val="22"/>
              </w:rPr>
              <w:t>2</w:t>
            </w:r>
            <w:r w:rsidRPr="00A62289">
              <w:rPr>
                <w:sz w:val="22"/>
                <w:szCs w:val="22"/>
              </w:rPr>
              <w:t>, shall apply and form an integral part of this contract.</w:t>
            </w:r>
          </w:p>
          <w:p w14:paraId="2BAE1ADC" w14:textId="77777777" w:rsidR="00F17C14" w:rsidRPr="00A62289" w:rsidRDefault="00F17C14" w:rsidP="00D96659">
            <w:pPr>
              <w:ind w:left="585"/>
              <w:jc w:val="both"/>
              <w:rPr>
                <w:sz w:val="22"/>
                <w:szCs w:val="22"/>
              </w:rPr>
            </w:pPr>
            <w:r w:rsidRPr="00A62289">
              <w:rPr>
                <w:sz w:val="22"/>
                <w:szCs w:val="22"/>
              </w:rPr>
              <w:lastRenderedPageBreak/>
              <w:t xml:space="preserve">  </w:t>
            </w:r>
          </w:p>
        </w:tc>
      </w:tr>
      <w:tr w:rsidR="00F17C14" w:rsidRPr="00A62289" w14:paraId="3D8E43BB" w14:textId="77777777" w:rsidTr="00D96659">
        <w:tc>
          <w:tcPr>
            <w:tcW w:w="9530" w:type="dxa"/>
            <w:gridSpan w:val="3"/>
          </w:tcPr>
          <w:p w14:paraId="7EBA0F8C" w14:textId="77777777" w:rsidR="00F17C14" w:rsidRPr="00A62289" w:rsidRDefault="00F17C14" w:rsidP="00D96659">
            <w:pPr>
              <w:tabs>
                <w:tab w:val="left" w:pos="585"/>
                <w:tab w:val="left" w:pos="1134"/>
                <w:tab w:val="left" w:pos="1700"/>
                <w:tab w:val="left" w:pos="5442"/>
              </w:tabs>
              <w:suppressAutoHyphens/>
              <w:ind w:left="540" w:hanging="601"/>
              <w:jc w:val="both"/>
              <w:rPr>
                <w:sz w:val="22"/>
                <w:szCs w:val="22"/>
              </w:rPr>
            </w:pPr>
            <w:r w:rsidRPr="00A62289">
              <w:rPr>
                <w:b/>
                <w:sz w:val="22"/>
                <w:szCs w:val="22"/>
              </w:rPr>
              <w:lastRenderedPageBreak/>
              <w:t>7.</w:t>
            </w:r>
            <w:r w:rsidRPr="00A62289">
              <w:rPr>
                <w:sz w:val="22"/>
                <w:szCs w:val="22"/>
              </w:rPr>
              <w:t xml:space="preserve">       </w:t>
            </w:r>
            <w:r w:rsidRPr="00A62289">
              <w:rPr>
                <w:b/>
                <w:sz w:val="22"/>
                <w:szCs w:val="22"/>
                <w:u w:val="single"/>
              </w:rPr>
              <w:t>Correspondence</w:t>
            </w:r>
            <w:r w:rsidRPr="00A62289">
              <w:rPr>
                <w:b/>
                <w:sz w:val="22"/>
                <w:szCs w:val="22"/>
              </w:rPr>
              <w:t>:</w:t>
            </w:r>
          </w:p>
          <w:p w14:paraId="42F376E7" w14:textId="77777777" w:rsidR="00F17C14" w:rsidRPr="00A62289" w:rsidRDefault="00F17C14" w:rsidP="00D96659">
            <w:pPr>
              <w:pStyle w:val="Footer"/>
              <w:tabs>
                <w:tab w:val="clear" w:pos="4153"/>
                <w:tab w:val="clear" w:pos="8306"/>
                <w:tab w:val="left" w:pos="566"/>
                <w:tab w:val="left" w:pos="1134"/>
                <w:tab w:val="left" w:pos="1700"/>
                <w:tab w:val="left" w:pos="5442"/>
              </w:tabs>
              <w:suppressAutoHyphens/>
              <w:ind w:hanging="142"/>
              <w:jc w:val="both"/>
              <w:rPr>
                <w:sz w:val="22"/>
                <w:szCs w:val="22"/>
              </w:rPr>
            </w:pPr>
          </w:p>
          <w:p w14:paraId="11255E4D" w14:textId="77777777" w:rsidR="00F17C14" w:rsidRPr="00A62289" w:rsidRDefault="00F17C14" w:rsidP="00D96659">
            <w:pPr>
              <w:ind w:left="621"/>
              <w:jc w:val="both"/>
              <w:rPr>
                <w:sz w:val="22"/>
                <w:szCs w:val="22"/>
              </w:rPr>
            </w:pPr>
            <w:r w:rsidRPr="00A62289">
              <w:rPr>
                <w:sz w:val="22"/>
                <w:szCs w:val="22"/>
              </w:rPr>
              <w:t xml:space="preserve">All contractual correspondence in connection with this contract shall be addressed to the Executive Secretary, WIOMSA, P.O. Box 3298, Zanzibar, Tanzania. Email: </w:t>
            </w:r>
            <w:hyperlink r:id="rId7" w:history="1">
              <w:r w:rsidRPr="00A62289">
                <w:rPr>
                  <w:rStyle w:val="Hyperlink"/>
                  <w:sz w:val="22"/>
                  <w:szCs w:val="22"/>
                </w:rPr>
                <w:t>tuda@wiomsa.org</w:t>
              </w:r>
            </w:hyperlink>
            <w:r w:rsidRPr="00A62289">
              <w:rPr>
                <w:sz w:val="22"/>
                <w:szCs w:val="22"/>
              </w:rPr>
              <w:t xml:space="preserve"> </w:t>
            </w:r>
          </w:p>
          <w:p w14:paraId="619F7667" w14:textId="77777777" w:rsidR="00F17C14" w:rsidRPr="00A62289" w:rsidRDefault="00F17C14" w:rsidP="00D96659">
            <w:pPr>
              <w:ind w:left="621"/>
              <w:jc w:val="both"/>
              <w:rPr>
                <w:sz w:val="22"/>
                <w:szCs w:val="22"/>
              </w:rPr>
            </w:pPr>
            <w:r w:rsidRPr="00A62289">
              <w:rPr>
                <w:sz w:val="22"/>
                <w:szCs w:val="22"/>
              </w:rPr>
              <w:t xml:space="preserve"> </w:t>
            </w:r>
          </w:p>
        </w:tc>
      </w:tr>
      <w:tr w:rsidR="00F17C14" w:rsidRPr="00A62289" w14:paraId="277215A1" w14:textId="77777777" w:rsidTr="00D96659">
        <w:tc>
          <w:tcPr>
            <w:tcW w:w="9530" w:type="dxa"/>
            <w:gridSpan w:val="3"/>
          </w:tcPr>
          <w:p w14:paraId="15C92F82" w14:textId="77777777" w:rsidR="00F17C14" w:rsidRPr="00A62289" w:rsidRDefault="00F17C14" w:rsidP="00D96659">
            <w:pPr>
              <w:tabs>
                <w:tab w:val="left" w:pos="612"/>
                <w:tab w:val="left" w:pos="1134"/>
                <w:tab w:val="left" w:pos="1700"/>
                <w:tab w:val="left" w:pos="5442"/>
              </w:tabs>
              <w:suppressAutoHyphens/>
              <w:ind w:left="63" w:hanging="142"/>
              <w:jc w:val="both"/>
              <w:rPr>
                <w:sz w:val="22"/>
                <w:szCs w:val="22"/>
              </w:rPr>
            </w:pPr>
            <w:r w:rsidRPr="00A62289">
              <w:rPr>
                <w:sz w:val="22"/>
                <w:szCs w:val="22"/>
              </w:rPr>
              <w:t>8.</w:t>
            </w:r>
            <w:r w:rsidRPr="00A62289">
              <w:rPr>
                <w:sz w:val="22"/>
                <w:szCs w:val="22"/>
              </w:rPr>
              <w:tab/>
            </w:r>
            <w:r w:rsidRPr="00A62289">
              <w:rPr>
                <w:b/>
                <w:sz w:val="22"/>
                <w:szCs w:val="22"/>
                <w:u w:val="single"/>
              </w:rPr>
              <w:t>Acceptance:</w:t>
            </w:r>
          </w:p>
          <w:p w14:paraId="62304825" w14:textId="77777777" w:rsidR="00F17C14" w:rsidRPr="00A62289" w:rsidRDefault="00F17C14" w:rsidP="00D96659">
            <w:pPr>
              <w:tabs>
                <w:tab w:val="left" w:pos="566"/>
                <w:tab w:val="left" w:pos="1134"/>
                <w:tab w:val="left" w:pos="1700"/>
                <w:tab w:val="left" w:pos="5442"/>
              </w:tabs>
              <w:suppressAutoHyphens/>
              <w:ind w:hanging="142"/>
              <w:jc w:val="both"/>
              <w:rPr>
                <w:sz w:val="22"/>
                <w:szCs w:val="22"/>
              </w:rPr>
            </w:pPr>
          </w:p>
          <w:p w14:paraId="714C9CF0" w14:textId="77777777" w:rsidR="00F17C14" w:rsidRPr="00A62289" w:rsidRDefault="00F17C14" w:rsidP="00D96659">
            <w:pPr>
              <w:pStyle w:val="BodyTextIndent"/>
              <w:jc w:val="both"/>
              <w:rPr>
                <w:rFonts w:ascii="Times New Roman" w:hAnsi="Times New Roman"/>
                <w:sz w:val="22"/>
                <w:szCs w:val="22"/>
              </w:rPr>
            </w:pPr>
            <w:r w:rsidRPr="00A62289">
              <w:rPr>
                <w:rFonts w:ascii="Times New Roman" w:hAnsi="Times New Roman"/>
                <w:sz w:val="22"/>
                <w:szCs w:val="22"/>
              </w:rPr>
              <w:t>If you find the terms and conditions of this contract to be acceptable, please confirm your acceptance by signing the enclosed duplicate copy of the contract, initializing each page including the annexes, and returning the duplicate copy to the above address.</w:t>
            </w:r>
          </w:p>
          <w:p w14:paraId="232D99CD" w14:textId="77777777" w:rsidR="00F17C14" w:rsidRPr="00A62289" w:rsidRDefault="00F17C14" w:rsidP="00D96659">
            <w:pPr>
              <w:pStyle w:val="Footer"/>
              <w:tabs>
                <w:tab w:val="clear" w:pos="4153"/>
                <w:tab w:val="clear" w:pos="8306"/>
                <w:tab w:val="left" w:pos="566"/>
                <w:tab w:val="left" w:pos="1134"/>
                <w:tab w:val="left" w:pos="1700"/>
                <w:tab w:val="left" w:pos="5442"/>
              </w:tabs>
              <w:suppressAutoHyphens/>
              <w:jc w:val="both"/>
              <w:rPr>
                <w:sz w:val="22"/>
                <w:szCs w:val="22"/>
              </w:rPr>
            </w:pPr>
          </w:p>
        </w:tc>
      </w:tr>
      <w:tr w:rsidR="00F17C14" w:rsidRPr="00A62289" w14:paraId="5141DC7D" w14:textId="77777777" w:rsidTr="00D96659">
        <w:tc>
          <w:tcPr>
            <w:tcW w:w="9530" w:type="dxa"/>
            <w:gridSpan w:val="3"/>
          </w:tcPr>
          <w:p w14:paraId="5EB49841" w14:textId="77777777" w:rsidR="00F17C14" w:rsidRPr="00A62289" w:rsidRDefault="00F17C14" w:rsidP="00D96659">
            <w:pPr>
              <w:jc w:val="both"/>
              <w:rPr>
                <w:sz w:val="22"/>
                <w:szCs w:val="22"/>
              </w:rPr>
            </w:pPr>
            <w:r w:rsidRPr="00A62289">
              <w:rPr>
                <w:sz w:val="22"/>
                <w:szCs w:val="22"/>
              </w:rPr>
              <w:t>Yours sincerely,</w:t>
            </w:r>
          </w:p>
        </w:tc>
      </w:tr>
      <w:tr w:rsidR="00F17C14" w:rsidRPr="00A62289" w14:paraId="732D30FC" w14:textId="77777777" w:rsidTr="00D96659">
        <w:trPr>
          <w:gridAfter w:val="1"/>
          <w:wAfter w:w="6002" w:type="dxa"/>
        </w:trPr>
        <w:tc>
          <w:tcPr>
            <w:tcW w:w="3168" w:type="dxa"/>
          </w:tcPr>
          <w:p w14:paraId="66B4904F" w14:textId="77777777" w:rsidR="00F17C14" w:rsidRPr="00A62289" w:rsidRDefault="00F17C14" w:rsidP="00D96659">
            <w:pPr>
              <w:pStyle w:val="Heading4"/>
              <w:jc w:val="both"/>
              <w:rPr>
                <w:szCs w:val="22"/>
              </w:rPr>
            </w:pPr>
          </w:p>
          <w:p w14:paraId="38110BEE" w14:textId="77777777" w:rsidR="00F17C14" w:rsidRPr="00A62289" w:rsidRDefault="00F17C14" w:rsidP="00D96659">
            <w:pPr>
              <w:pStyle w:val="Heading4"/>
              <w:jc w:val="both"/>
              <w:rPr>
                <w:szCs w:val="22"/>
              </w:rPr>
            </w:pPr>
          </w:p>
          <w:p w14:paraId="01036C27" w14:textId="77777777" w:rsidR="00F17C14" w:rsidRPr="00A62289" w:rsidRDefault="00F17C14" w:rsidP="00D96659">
            <w:pPr>
              <w:pStyle w:val="Heading4"/>
              <w:jc w:val="both"/>
              <w:rPr>
                <w:szCs w:val="22"/>
              </w:rPr>
            </w:pPr>
          </w:p>
          <w:p w14:paraId="7B58BA9A" w14:textId="77777777" w:rsidR="00F17C14" w:rsidRPr="00A62289" w:rsidRDefault="00F17C14" w:rsidP="00D96659">
            <w:pPr>
              <w:pStyle w:val="Heading4"/>
              <w:jc w:val="both"/>
              <w:rPr>
                <w:szCs w:val="22"/>
              </w:rPr>
            </w:pPr>
            <w:r w:rsidRPr="00A62289">
              <w:rPr>
                <w:szCs w:val="22"/>
              </w:rPr>
              <w:t>Arthur Tuda</w:t>
            </w:r>
          </w:p>
        </w:tc>
        <w:tc>
          <w:tcPr>
            <w:tcW w:w="360" w:type="dxa"/>
          </w:tcPr>
          <w:p w14:paraId="15FBAD1F" w14:textId="77777777" w:rsidR="00F17C14" w:rsidRPr="00A62289" w:rsidRDefault="00F17C14" w:rsidP="00D96659">
            <w:pPr>
              <w:pStyle w:val="Header"/>
              <w:tabs>
                <w:tab w:val="clear" w:pos="4153"/>
                <w:tab w:val="clear" w:pos="8306"/>
              </w:tabs>
              <w:jc w:val="both"/>
              <w:rPr>
                <w:sz w:val="22"/>
                <w:szCs w:val="22"/>
              </w:rPr>
            </w:pPr>
          </w:p>
        </w:tc>
      </w:tr>
      <w:tr w:rsidR="00F17C14" w:rsidRPr="00A62289" w14:paraId="1EB6BA44" w14:textId="77777777" w:rsidTr="00D96659">
        <w:trPr>
          <w:gridAfter w:val="1"/>
          <w:wAfter w:w="6002" w:type="dxa"/>
        </w:trPr>
        <w:tc>
          <w:tcPr>
            <w:tcW w:w="3168" w:type="dxa"/>
          </w:tcPr>
          <w:p w14:paraId="27BD32A1" w14:textId="77777777" w:rsidR="00F17C14" w:rsidRPr="00A62289" w:rsidRDefault="00F17C14" w:rsidP="00D96659">
            <w:pPr>
              <w:jc w:val="both"/>
              <w:rPr>
                <w:b/>
                <w:bCs/>
                <w:sz w:val="22"/>
                <w:szCs w:val="22"/>
              </w:rPr>
            </w:pPr>
            <w:r w:rsidRPr="00A62289">
              <w:rPr>
                <w:b/>
                <w:bCs/>
                <w:sz w:val="22"/>
                <w:szCs w:val="22"/>
              </w:rPr>
              <w:t>Executive Secretary</w:t>
            </w:r>
          </w:p>
        </w:tc>
        <w:tc>
          <w:tcPr>
            <w:tcW w:w="360" w:type="dxa"/>
          </w:tcPr>
          <w:p w14:paraId="204C005D" w14:textId="77777777" w:rsidR="00F17C14" w:rsidRPr="00A62289" w:rsidRDefault="00F17C14" w:rsidP="00D96659">
            <w:pPr>
              <w:pStyle w:val="Header"/>
              <w:tabs>
                <w:tab w:val="clear" w:pos="4153"/>
                <w:tab w:val="clear" w:pos="8306"/>
              </w:tabs>
              <w:jc w:val="both"/>
              <w:rPr>
                <w:sz w:val="22"/>
                <w:szCs w:val="22"/>
              </w:rPr>
            </w:pPr>
          </w:p>
        </w:tc>
      </w:tr>
      <w:tr w:rsidR="00F17C14" w:rsidRPr="00A62289" w14:paraId="1B9C7E2B" w14:textId="77777777" w:rsidTr="00D96659">
        <w:trPr>
          <w:gridAfter w:val="1"/>
          <w:wAfter w:w="6002" w:type="dxa"/>
        </w:trPr>
        <w:tc>
          <w:tcPr>
            <w:tcW w:w="3168" w:type="dxa"/>
          </w:tcPr>
          <w:p w14:paraId="63148B4F" w14:textId="77777777" w:rsidR="00F17C14" w:rsidRPr="00A62289" w:rsidRDefault="00F17C14" w:rsidP="00D96659">
            <w:pPr>
              <w:jc w:val="both"/>
              <w:rPr>
                <w:sz w:val="22"/>
                <w:szCs w:val="22"/>
              </w:rPr>
            </w:pPr>
          </w:p>
          <w:p w14:paraId="26312FEA" w14:textId="77777777" w:rsidR="00F17C14" w:rsidRPr="00A62289" w:rsidRDefault="00F17C14" w:rsidP="00D96659">
            <w:pPr>
              <w:jc w:val="both"/>
              <w:rPr>
                <w:sz w:val="22"/>
                <w:szCs w:val="22"/>
              </w:rPr>
            </w:pPr>
          </w:p>
          <w:p w14:paraId="4807F228" w14:textId="77777777" w:rsidR="00F17C14" w:rsidRDefault="00F17C14" w:rsidP="00D96659">
            <w:pPr>
              <w:jc w:val="both"/>
              <w:rPr>
                <w:sz w:val="22"/>
                <w:szCs w:val="22"/>
              </w:rPr>
            </w:pPr>
          </w:p>
          <w:p w14:paraId="73E1D3AD" w14:textId="77777777" w:rsidR="00F17C14" w:rsidRDefault="00F17C14" w:rsidP="00D96659">
            <w:pPr>
              <w:jc w:val="both"/>
              <w:rPr>
                <w:sz w:val="22"/>
                <w:szCs w:val="22"/>
              </w:rPr>
            </w:pPr>
          </w:p>
          <w:p w14:paraId="39828A4F" w14:textId="77777777" w:rsidR="00F17C14" w:rsidRPr="00A62289" w:rsidRDefault="00F17C14" w:rsidP="00D96659">
            <w:pPr>
              <w:jc w:val="both"/>
              <w:rPr>
                <w:sz w:val="22"/>
                <w:szCs w:val="22"/>
              </w:rPr>
            </w:pPr>
          </w:p>
        </w:tc>
        <w:tc>
          <w:tcPr>
            <w:tcW w:w="360" w:type="dxa"/>
          </w:tcPr>
          <w:p w14:paraId="6000D948" w14:textId="77777777" w:rsidR="00F17C14" w:rsidRPr="00A62289" w:rsidRDefault="00F17C14" w:rsidP="00D96659">
            <w:pPr>
              <w:pStyle w:val="Header"/>
              <w:tabs>
                <w:tab w:val="clear" w:pos="4153"/>
                <w:tab w:val="clear" w:pos="8306"/>
              </w:tabs>
              <w:jc w:val="both"/>
              <w:rPr>
                <w:sz w:val="22"/>
                <w:szCs w:val="22"/>
              </w:rPr>
            </w:pPr>
          </w:p>
        </w:tc>
      </w:tr>
    </w:tbl>
    <w:p w14:paraId="5DA0F762" w14:textId="77777777" w:rsidR="00F17C14" w:rsidRDefault="00F17C14" w:rsidP="00F17C14">
      <w:pPr>
        <w:pStyle w:val="Header"/>
        <w:tabs>
          <w:tab w:val="clear" w:pos="4153"/>
          <w:tab w:val="clear" w:pos="8306"/>
        </w:tabs>
        <w:jc w:val="both"/>
        <w:rPr>
          <w:sz w:val="22"/>
          <w:szCs w:val="22"/>
        </w:rPr>
      </w:pPr>
    </w:p>
    <w:p w14:paraId="033F5A8C" w14:textId="77777777" w:rsidR="00F17C14" w:rsidRDefault="00F17C14" w:rsidP="00F17C14">
      <w:pPr>
        <w:pStyle w:val="Header"/>
        <w:tabs>
          <w:tab w:val="clear" w:pos="4153"/>
          <w:tab w:val="clear" w:pos="8306"/>
        </w:tabs>
        <w:jc w:val="both"/>
        <w:rPr>
          <w:sz w:val="22"/>
          <w:szCs w:val="22"/>
        </w:rPr>
      </w:pPr>
    </w:p>
    <w:p w14:paraId="30816E93" w14:textId="77777777" w:rsidR="00F17C14" w:rsidRDefault="00F17C14" w:rsidP="00F17C14">
      <w:pPr>
        <w:pStyle w:val="Header"/>
        <w:tabs>
          <w:tab w:val="clear" w:pos="4153"/>
          <w:tab w:val="clear" w:pos="8306"/>
        </w:tabs>
        <w:jc w:val="both"/>
        <w:rPr>
          <w:sz w:val="22"/>
          <w:szCs w:val="22"/>
        </w:rPr>
      </w:pPr>
    </w:p>
    <w:p w14:paraId="707BBC58" w14:textId="77777777" w:rsidR="00F17C14" w:rsidRDefault="00F17C14" w:rsidP="00F17C14">
      <w:pPr>
        <w:pStyle w:val="Header"/>
        <w:tabs>
          <w:tab w:val="clear" w:pos="4153"/>
          <w:tab w:val="clear" w:pos="8306"/>
        </w:tabs>
        <w:jc w:val="both"/>
        <w:rPr>
          <w:sz w:val="22"/>
          <w:szCs w:val="22"/>
        </w:rPr>
      </w:pPr>
    </w:p>
    <w:p w14:paraId="55F55CA0" w14:textId="77777777" w:rsidR="00F17C14" w:rsidRDefault="00F17C14" w:rsidP="00F17C14">
      <w:pPr>
        <w:pStyle w:val="Header"/>
        <w:tabs>
          <w:tab w:val="clear" w:pos="4153"/>
          <w:tab w:val="clear" w:pos="8306"/>
        </w:tabs>
        <w:jc w:val="both"/>
        <w:rPr>
          <w:sz w:val="22"/>
          <w:szCs w:val="22"/>
        </w:rPr>
      </w:pPr>
    </w:p>
    <w:p w14:paraId="40EF4C41" w14:textId="77777777" w:rsidR="00F17C14" w:rsidRDefault="00F17C14" w:rsidP="00F17C14">
      <w:pPr>
        <w:pStyle w:val="Header"/>
        <w:tabs>
          <w:tab w:val="clear" w:pos="4153"/>
          <w:tab w:val="clear" w:pos="8306"/>
        </w:tabs>
        <w:jc w:val="both"/>
        <w:rPr>
          <w:sz w:val="22"/>
          <w:szCs w:val="22"/>
        </w:rPr>
      </w:pPr>
    </w:p>
    <w:p w14:paraId="374D2332" w14:textId="77777777" w:rsidR="00F17C14" w:rsidRDefault="00F17C14" w:rsidP="00F17C14">
      <w:pPr>
        <w:pStyle w:val="Header"/>
        <w:tabs>
          <w:tab w:val="clear" w:pos="4153"/>
          <w:tab w:val="clear" w:pos="8306"/>
        </w:tabs>
        <w:jc w:val="both"/>
        <w:rPr>
          <w:sz w:val="22"/>
          <w:szCs w:val="22"/>
        </w:rPr>
      </w:pPr>
    </w:p>
    <w:p w14:paraId="254BF6E1" w14:textId="77777777" w:rsidR="00F17C14" w:rsidRDefault="00F17C14" w:rsidP="00F17C14">
      <w:pPr>
        <w:pStyle w:val="Header"/>
        <w:tabs>
          <w:tab w:val="clear" w:pos="4153"/>
          <w:tab w:val="clear" w:pos="8306"/>
        </w:tabs>
        <w:jc w:val="both"/>
        <w:rPr>
          <w:sz w:val="22"/>
          <w:szCs w:val="22"/>
        </w:rPr>
      </w:pPr>
    </w:p>
    <w:p w14:paraId="6E4AD4AD" w14:textId="77777777" w:rsidR="00F17C14" w:rsidRDefault="00F17C14" w:rsidP="00F17C14">
      <w:pPr>
        <w:pStyle w:val="Header"/>
        <w:tabs>
          <w:tab w:val="clear" w:pos="4153"/>
          <w:tab w:val="clear" w:pos="8306"/>
        </w:tabs>
        <w:jc w:val="both"/>
        <w:rPr>
          <w:sz w:val="22"/>
          <w:szCs w:val="22"/>
        </w:rPr>
      </w:pPr>
    </w:p>
    <w:p w14:paraId="47CDE0DE" w14:textId="77777777" w:rsidR="00F17C14" w:rsidRDefault="00F17C14" w:rsidP="00F17C14">
      <w:pPr>
        <w:pStyle w:val="Header"/>
        <w:tabs>
          <w:tab w:val="clear" w:pos="4153"/>
          <w:tab w:val="clear" w:pos="8306"/>
        </w:tabs>
        <w:jc w:val="both"/>
        <w:rPr>
          <w:sz w:val="22"/>
          <w:szCs w:val="22"/>
        </w:rPr>
      </w:pPr>
    </w:p>
    <w:p w14:paraId="40386D67" w14:textId="77777777" w:rsidR="00F17C14" w:rsidRDefault="00F17C14" w:rsidP="00F17C14">
      <w:pPr>
        <w:pStyle w:val="Header"/>
        <w:tabs>
          <w:tab w:val="clear" w:pos="4153"/>
          <w:tab w:val="clear" w:pos="8306"/>
        </w:tabs>
        <w:jc w:val="both"/>
        <w:rPr>
          <w:sz w:val="22"/>
          <w:szCs w:val="22"/>
        </w:rPr>
      </w:pPr>
    </w:p>
    <w:p w14:paraId="4FC9F091" w14:textId="77777777" w:rsidR="00F17C14" w:rsidRDefault="00F17C14" w:rsidP="00F17C14">
      <w:pPr>
        <w:pStyle w:val="Header"/>
        <w:tabs>
          <w:tab w:val="clear" w:pos="4153"/>
          <w:tab w:val="clear" w:pos="8306"/>
        </w:tabs>
        <w:jc w:val="both"/>
        <w:rPr>
          <w:sz w:val="22"/>
          <w:szCs w:val="22"/>
        </w:rPr>
      </w:pPr>
    </w:p>
    <w:p w14:paraId="111ED6F3" w14:textId="77777777" w:rsidR="00F17C14" w:rsidRDefault="00F17C14" w:rsidP="00F17C14">
      <w:pPr>
        <w:pStyle w:val="Header"/>
        <w:tabs>
          <w:tab w:val="clear" w:pos="4153"/>
          <w:tab w:val="clear" w:pos="8306"/>
        </w:tabs>
        <w:jc w:val="both"/>
        <w:rPr>
          <w:sz w:val="22"/>
          <w:szCs w:val="22"/>
        </w:rPr>
      </w:pPr>
    </w:p>
    <w:p w14:paraId="6728EDCF" w14:textId="77777777" w:rsidR="00F17C14" w:rsidRDefault="00F17C14" w:rsidP="00F17C14">
      <w:pPr>
        <w:pStyle w:val="Header"/>
        <w:tabs>
          <w:tab w:val="clear" w:pos="4153"/>
          <w:tab w:val="clear" w:pos="8306"/>
        </w:tabs>
        <w:jc w:val="both"/>
        <w:rPr>
          <w:sz w:val="22"/>
          <w:szCs w:val="22"/>
        </w:rPr>
      </w:pPr>
    </w:p>
    <w:p w14:paraId="28380D9F" w14:textId="77777777" w:rsidR="00F17C14" w:rsidRDefault="00F17C14" w:rsidP="00F17C14">
      <w:pPr>
        <w:pStyle w:val="Header"/>
        <w:tabs>
          <w:tab w:val="clear" w:pos="4153"/>
          <w:tab w:val="clear" w:pos="8306"/>
        </w:tabs>
        <w:jc w:val="both"/>
        <w:rPr>
          <w:sz w:val="22"/>
          <w:szCs w:val="22"/>
        </w:rPr>
      </w:pPr>
    </w:p>
    <w:p w14:paraId="096F4410" w14:textId="77777777" w:rsidR="00F17C14" w:rsidRDefault="00F17C14" w:rsidP="00F17C14">
      <w:pPr>
        <w:pStyle w:val="Header"/>
        <w:tabs>
          <w:tab w:val="clear" w:pos="4153"/>
          <w:tab w:val="clear" w:pos="8306"/>
        </w:tabs>
        <w:jc w:val="both"/>
        <w:rPr>
          <w:sz w:val="22"/>
          <w:szCs w:val="22"/>
        </w:rPr>
      </w:pPr>
    </w:p>
    <w:p w14:paraId="0C92CF3D" w14:textId="77777777" w:rsidR="00F17C14" w:rsidRDefault="00F17C14" w:rsidP="00F17C14">
      <w:pPr>
        <w:pStyle w:val="Header"/>
        <w:tabs>
          <w:tab w:val="clear" w:pos="4153"/>
          <w:tab w:val="clear" w:pos="8306"/>
        </w:tabs>
        <w:jc w:val="both"/>
        <w:rPr>
          <w:sz w:val="22"/>
          <w:szCs w:val="22"/>
        </w:rPr>
      </w:pPr>
    </w:p>
    <w:p w14:paraId="77251E30" w14:textId="77777777" w:rsidR="00F17C14" w:rsidRDefault="00F17C14" w:rsidP="00F17C14">
      <w:pPr>
        <w:pStyle w:val="Header"/>
        <w:tabs>
          <w:tab w:val="clear" w:pos="4153"/>
          <w:tab w:val="clear" w:pos="8306"/>
        </w:tabs>
        <w:jc w:val="both"/>
        <w:rPr>
          <w:sz w:val="22"/>
          <w:szCs w:val="22"/>
        </w:rPr>
      </w:pPr>
    </w:p>
    <w:p w14:paraId="66041F21" w14:textId="77777777" w:rsidR="00F17C14" w:rsidRDefault="00F17C14" w:rsidP="00F17C14">
      <w:pPr>
        <w:pStyle w:val="Header"/>
        <w:tabs>
          <w:tab w:val="clear" w:pos="4153"/>
          <w:tab w:val="clear" w:pos="8306"/>
        </w:tabs>
        <w:jc w:val="both"/>
        <w:rPr>
          <w:sz w:val="22"/>
          <w:szCs w:val="22"/>
        </w:rPr>
      </w:pPr>
    </w:p>
    <w:p w14:paraId="472B3364" w14:textId="77777777" w:rsidR="00F17C14" w:rsidRDefault="00F17C14" w:rsidP="00F17C14">
      <w:pPr>
        <w:pStyle w:val="Header"/>
        <w:tabs>
          <w:tab w:val="clear" w:pos="4153"/>
          <w:tab w:val="clear" w:pos="8306"/>
        </w:tabs>
        <w:jc w:val="both"/>
        <w:rPr>
          <w:sz w:val="22"/>
          <w:szCs w:val="22"/>
        </w:rPr>
      </w:pPr>
    </w:p>
    <w:p w14:paraId="5F5F6D93" w14:textId="77777777" w:rsidR="00F17C14" w:rsidRDefault="00F17C14" w:rsidP="00F17C14">
      <w:pPr>
        <w:pStyle w:val="Header"/>
        <w:tabs>
          <w:tab w:val="clear" w:pos="4153"/>
          <w:tab w:val="clear" w:pos="8306"/>
        </w:tabs>
        <w:jc w:val="both"/>
        <w:rPr>
          <w:sz w:val="22"/>
          <w:szCs w:val="22"/>
        </w:rPr>
      </w:pPr>
    </w:p>
    <w:p w14:paraId="6AFB8FF8" w14:textId="77777777" w:rsidR="00F17C14" w:rsidRDefault="00F17C14" w:rsidP="00F17C14">
      <w:pPr>
        <w:pStyle w:val="Header"/>
        <w:tabs>
          <w:tab w:val="clear" w:pos="4153"/>
          <w:tab w:val="clear" w:pos="8306"/>
        </w:tabs>
        <w:jc w:val="both"/>
        <w:rPr>
          <w:sz w:val="22"/>
          <w:szCs w:val="22"/>
        </w:rPr>
      </w:pPr>
    </w:p>
    <w:p w14:paraId="4FCF08B1" w14:textId="77777777" w:rsidR="00F17C14" w:rsidRDefault="00F17C14" w:rsidP="00F17C14">
      <w:pPr>
        <w:pStyle w:val="Header"/>
        <w:tabs>
          <w:tab w:val="clear" w:pos="4153"/>
          <w:tab w:val="clear" w:pos="8306"/>
        </w:tabs>
        <w:jc w:val="both"/>
        <w:rPr>
          <w:sz w:val="22"/>
          <w:szCs w:val="22"/>
        </w:rPr>
      </w:pPr>
    </w:p>
    <w:p w14:paraId="548D41D8" w14:textId="77777777" w:rsidR="00F17C14" w:rsidRDefault="00F17C14" w:rsidP="00F17C14">
      <w:pPr>
        <w:pStyle w:val="Header"/>
        <w:tabs>
          <w:tab w:val="clear" w:pos="4153"/>
          <w:tab w:val="clear" w:pos="8306"/>
        </w:tabs>
        <w:jc w:val="both"/>
        <w:rPr>
          <w:sz w:val="22"/>
          <w:szCs w:val="22"/>
        </w:rPr>
      </w:pPr>
    </w:p>
    <w:p w14:paraId="4A23E99D" w14:textId="77777777" w:rsidR="00F17C14" w:rsidRDefault="00F17C14" w:rsidP="00F17C14">
      <w:pPr>
        <w:pStyle w:val="Header"/>
        <w:tabs>
          <w:tab w:val="clear" w:pos="4153"/>
          <w:tab w:val="clear" w:pos="8306"/>
        </w:tabs>
        <w:jc w:val="both"/>
        <w:rPr>
          <w:sz w:val="22"/>
          <w:szCs w:val="22"/>
        </w:rPr>
      </w:pPr>
    </w:p>
    <w:p w14:paraId="5EC60652" w14:textId="77777777" w:rsidR="00F17C14" w:rsidRDefault="00F17C14" w:rsidP="00F17C14">
      <w:pPr>
        <w:pStyle w:val="Header"/>
        <w:tabs>
          <w:tab w:val="clear" w:pos="4153"/>
          <w:tab w:val="clear" w:pos="8306"/>
        </w:tabs>
        <w:jc w:val="both"/>
        <w:rPr>
          <w:sz w:val="22"/>
          <w:szCs w:val="22"/>
        </w:rPr>
      </w:pPr>
    </w:p>
    <w:p w14:paraId="6DED7345" w14:textId="77777777" w:rsidR="00F17C14" w:rsidRDefault="00F17C14" w:rsidP="00F17C14">
      <w:pPr>
        <w:pStyle w:val="Header"/>
        <w:tabs>
          <w:tab w:val="clear" w:pos="4153"/>
          <w:tab w:val="clear" w:pos="8306"/>
        </w:tabs>
        <w:jc w:val="both"/>
        <w:rPr>
          <w:sz w:val="22"/>
          <w:szCs w:val="22"/>
        </w:rPr>
      </w:pPr>
    </w:p>
    <w:p w14:paraId="496C0518" w14:textId="77777777" w:rsidR="00F17C14" w:rsidRDefault="00F17C14" w:rsidP="00F17C14">
      <w:pPr>
        <w:pStyle w:val="Header"/>
        <w:tabs>
          <w:tab w:val="clear" w:pos="4153"/>
          <w:tab w:val="clear" w:pos="8306"/>
        </w:tabs>
        <w:jc w:val="both"/>
        <w:rPr>
          <w:sz w:val="22"/>
          <w:szCs w:val="22"/>
        </w:rPr>
      </w:pPr>
    </w:p>
    <w:p w14:paraId="500C3A44" w14:textId="77777777" w:rsidR="00F17C14" w:rsidRPr="00A62289" w:rsidRDefault="00F17C14" w:rsidP="00F17C14">
      <w:pPr>
        <w:pStyle w:val="Header"/>
        <w:tabs>
          <w:tab w:val="clear" w:pos="4153"/>
          <w:tab w:val="clear" w:pos="8306"/>
        </w:tabs>
        <w:jc w:val="both"/>
        <w:rPr>
          <w:sz w:val="22"/>
          <w:szCs w:val="22"/>
        </w:rPr>
      </w:pPr>
    </w:p>
    <w:tbl>
      <w:tblPr>
        <w:tblW w:w="9530" w:type="dxa"/>
        <w:tblLayout w:type="fixed"/>
        <w:tblLook w:val="0000" w:firstRow="0" w:lastRow="0" w:firstColumn="0" w:lastColumn="0" w:noHBand="0" w:noVBand="0"/>
      </w:tblPr>
      <w:tblGrid>
        <w:gridCol w:w="4968"/>
        <w:gridCol w:w="720"/>
        <w:gridCol w:w="3842"/>
      </w:tblGrid>
      <w:tr w:rsidR="00F17C14" w:rsidRPr="00A62289" w14:paraId="034B3728" w14:textId="77777777" w:rsidTr="00D96659">
        <w:tc>
          <w:tcPr>
            <w:tcW w:w="4968" w:type="dxa"/>
            <w:tcBorders>
              <w:bottom w:val="single" w:sz="4" w:space="0" w:color="000000"/>
            </w:tcBorders>
          </w:tcPr>
          <w:p w14:paraId="002426A9" w14:textId="77777777" w:rsidR="00F17C14" w:rsidRPr="00A62289" w:rsidRDefault="00F17C14" w:rsidP="00D96659">
            <w:pPr>
              <w:jc w:val="both"/>
              <w:rPr>
                <w:sz w:val="22"/>
                <w:szCs w:val="22"/>
              </w:rPr>
            </w:pPr>
            <w:r w:rsidRPr="00A62289">
              <w:rPr>
                <w:sz w:val="22"/>
                <w:szCs w:val="22"/>
              </w:rPr>
              <w:t>Contract Signature:</w:t>
            </w:r>
          </w:p>
          <w:p w14:paraId="05EBE0B6" w14:textId="77777777" w:rsidR="00F17C14" w:rsidRPr="00A62289" w:rsidRDefault="00F17C14" w:rsidP="00D96659">
            <w:pPr>
              <w:jc w:val="both"/>
              <w:rPr>
                <w:sz w:val="22"/>
                <w:szCs w:val="22"/>
              </w:rPr>
            </w:pPr>
          </w:p>
          <w:p w14:paraId="45186C40" w14:textId="77777777" w:rsidR="00F17C14" w:rsidRPr="00A62289" w:rsidRDefault="00F17C14" w:rsidP="00D96659">
            <w:pPr>
              <w:jc w:val="both"/>
              <w:rPr>
                <w:sz w:val="22"/>
                <w:szCs w:val="22"/>
              </w:rPr>
            </w:pPr>
          </w:p>
        </w:tc>
        <w:tc>
          <w:tcPr>
            <w:tcW w:w="720" w:type="dxa"/>
          </w:tcPr>
          <w:p w14:paraId="54FDBC0F" w14:textId="77777777" w:rsidR="00F17C14" w:rsidRPr="00A62289" w:rsidRDefault="00F17C14" w:rsidP="00D96659">
            <w:pPr>
              <w:jc w:val="both"/>
              <w:rPr>
                <w:sz w:val="22"/>
                <w:szCs w:val="22"/>
              </w:rPr>
            </w:pPr>
            <w:r w:rsidRPr="00A62289">
              <w:rPr>
                <w:sz w:val="22"/>
                <w:szCs w:val="22"/>
              </w:rPr>
              <w:t>Date:</w:t>
            </w:r>
          </w:p>
        </w:tc>
        <w:tc>
          <w:tcPr>
            <w:tcW w:w="3842" w:type="dxa"/>
            <w:tcBorders>
              <w:bottom w:val="single" w:sz="4" w:space="0" w:color="000000"/>
            </w:tcBorders>
          </w:tcPr>
          <w:p w14:paraId="25247939" w14:textId="77777777" w:rsidR="00F17C14" w:rsidRPr="00A62289" w:rsidRDefault="00F17C14" w:rsidP="00D96659">
            <w:pPr>
              <w:jc w:val="both"/>
              <w:rPr>
                <w:sz w:val="22"/>
                <w:szCs w:val="22"/>
              </w:rPr>
            </w:pPr>
          </w:p>
        </w:tc>
      </w:tr>
      <w:tr w:rsidR="00F17C14" w:rsidRPr="00A62289" w14:paraId="16487E7A" w14:textId="77777777" w:rsidTr="00D96659">
        <w:tc>
          <w:tcPr>
            <w:tcW w:w="4968" w:type="dxa"/>
            <w:tcBorders>
              <w:top w:val="single" w:sz="4" w:space="0" w:color="000000"/>
            </w:tcBorders>
          </w:tcPr>
          <w:p w14:paraId="778FBCE4" w14:textId="77777777" w:rsidR="00F17C14" w:rsidRPr="00A62289" w:rsidRDefault="00F17C14" w:rsidP="00D96659">
            <w:pPr>
              <w:jc w:val="both"/>
              <w:rPr>
                <w:sz w:val="22"/>
                <w:szCs w:val="22"/>
              </w:rPr>
            </w:pPr>
          </w:p>
          <w:p w14:paraId="604E5BFB" w14:textId="77777777" w:rsidR="00F17C14" w:rsidRPr="00A62289" w:rsidRDefault="00F17C14" w:rsidP="00D96659">
            <w:pPr>
              <w:jc w:val="both"/>
              <w:rPr>
                <w:sz w:val="22"/>
                <w:szCs w:val="22"/>
              </w:rPr>
            </w:pPr>
            <w:r w:rsidRPr="00A62289">
              <w:rPr>
                <w:sz w:val="22"/>
                <w:szCs w:val="22"/>
              </w:rPr>
              <w:t xml:space="preserve">Signed: Dr Arthur Tuda, Executive Secretary </w:t>
            </w:r>
          </w:p>
        </w:tc>
        <w:tc>
          <w:tcPr>
            <w:tcW w:w="720" w:type="dxa"/>
          </w:tcPr>
          <w:p w14:paraId="392BA558" w14:textId="77777777" w:rsidR="00F17C14" w:rsidRPr="00A62289" w:rsidRDefault="00F17C14" w:rsidP="00D96659">
            <w:pPr>
              <w:jc w:val="both"/>
              <w:rPr>
                <w:sz w:val="22"/>
                <w:szCs w:val="22"/>
              </w:rPr>
            </w:pPr>
          </w:p>
          <w:p w14:paraId="5A72EFCB" w14:textId="77777777" w:rsidR="00F17C14" w:rsidRPr="00A62289" w:rsidRDefault="00F17C14" w:rsidP="00D96659">
            <w:pPr>
              <w:jc w:val="both"/>
              <w:rPr>
                <w:sz w:val="22"/>
                <w:szCs w:val="22"/>
              </w:rPr>
            </w:pPr>
          </w:p>
        </w:tc>
        <w:tc>
          <w:tcPr>
            <w:tcW w:w="3842" w:type="dxa"/>
            <w:tcBorders>
              <w:top w:val="single" w:sz="4" w:space="0" w:color="000000"/>
            </w:tcBorders>
          </w:tcPr>
          <w:p w14:paraId="06661BE3" w14:textId="77777777" w:rsidR="00F17C14" w:rsidRPr="00A62289" w:rsidRDefault="00F17C14" w:rsidP="00D96659">
            <w:pPr>
              <w:jc w:val="both"/>
              <w:rPr>
                <w:sz w:val="22"/>
                <w:szCs w:val="22"/>
              </w:rPr>
            </w:pPr>
          </w:p>
        </w:tc>
      </w:tr>
    </w:tbl>
    <w:p w14:paraId="7628CBD5" w14:textId="77777777" w:rsidR="00F17C14" w:rsidRPr="00A62289" w:rsidRDefault="00F17C14" w:rsidP="00F17C14">
      <w:pPr>
        <w:pStyle w:val="Header"/>
        <w:tabs>
          <w:tab w:val="clear" w:pos="4153"/>
          <w:tab w:val="clear" w:pos="8306"/>
        </w:tabs>
        <w:jc w:val="both"/>
        <w:rPr>
          <w:sz w:val="22"/>
          <w:szCs w:val="22"/>
        </w:rPr>
      </w:pPr>
    </w:p>
    <w:tbl>
      <w:tblPr>
        <w:tblW w:w="0" w:type="auto"/>
        <w:tblLayout w:type="fixed"/>
        <w:tblLook w:val="0000" w:firstRow="0" w:lastRow="0" w:firstColumn="0" w:lastColumn="0" w:noHBand="0" w:noVBand="0"/>
      </w:tblPr>
      <w:tblGrid>
        <w:gridCol w:w="9530"/>
      </w:tblGrid>
      <w:tr w:rsidR="00F17C14" w:rsidRPr="00A62289" w14:paraId="7EF7BF64" w14:textId="77777777" w:rsidTr="00D96659">
        <w:tc>
          <w:tcPr>
            <w:tcW w:w="9530" w:type="dxa"/>
            <w:tcBorders>
              <w:top w:val="single" w:sz="18" w:space="0" w:color="auto"/>
            </w:tcBorders>
          </w:tcPr>
          <w:p w14:paraId="1620AF74" w14:textId="77777777" w:rsidR="00F17C14" w:rsidRPr="00A62289" w:rsidRDefault="00F17C14" w:rsidP="00D96659">
            <w:pPr>
              <w:jc w:val="both"/>
              <w:rPr>
                <w:sz w:val="22"/>
                <w:szCs w:val="22"/>
              </w:rPr>
            </w:pPr>
            <w:r w:rsidRPr="00A62289">
              <w:rPr>
                <w:sz w:val="22"/>
                <w:szCs w:val="22"/>
              </w:rPr>
              <w:t xml:space="preserve">I have understood and agree with the terms and conditions set out above and in Annex 1to this </w:t>
            </w:r>
            <w:r>
              <w:rPr>
                <w:sz w:val="22"/>
                <w:szCs w:val="22"/>
              </w:rPr>
              <w:t>contract</w:t>
            </w:r>
            <w:r w:rsidRPr="00A62289">
              <w:rPr>
                <w:sz w:val="22"/>
                <w:szCs w:val="22"/>
              </w:rPr>
              <w:t>.</w:t>
            </w:r>
          </w:p>
        </w:tc>
      </w:tr>
    </w:tbl>
    <w:p w14:paraId="01765FC2" w14:textId="77777777" w:rsidR="00F17C14" w:rsidRPr="00A62289" w:rsidRDefault="00F17C14" w:rsidP="00F17C14">
      <w:pPr>
        <w:pStyle w:val="Header"/>
        <w:tabs>
          <w:tab w:val="clear" w:pos="4153"/>
          <w:tab w:val="clear" w:pos="8306"/>
        </w:tabs>
        <w:jc w:val="both"/>
        <w:rPr>
          <w:sz w:val="22"/>
          <w:szCs w:val="22"/>
        </w:rPr>
      </w:pPr>
    </w:p>
    <w:tbl>
      <w:tblPr>
        <w:tblW w:w="9290" w:type="dxa"/>
        <w:tblLayout w:type="fixed"/>
        <w:tblLook w:val="0000" w:firstRow="0" w:lastRow="0" w:firstColumn="0" w:lastColumn="0" w:noHBand="0" w:noVBand="0"/>
      </w:tblPr>
      <w:tblGrid>
        <w:gridCol w:w="4843"/>
        <w:gridCol w:w="702"/>
        <w:gridCol w:w="3745"/>
      </w:tblGrid>
      <w:tr w:rsidR="00F17C14" w:rsidRPr="00A62289" w14:paraId="25C770D6" w14:textId="77777777" w:rsidTr="00D96659">
        <w:trPr>
          <w:trHeight w:val="277"/>
        </w:trPr>
        <w:tc>
          <w:tcPr>
            <w:tcW w:w="4843" w:type="dxa"/>
            <w:tcBorders>
              <w:bottom w:val="single" w:sz="4" w:space="0" w:color="000000"/>
            </w:tcBorders>
          </w:tcPr>
          <w:p w14:paraId="354455D7" w14:textId="32B953CD" w:rsidR="00F17C14" w:rsidRPr="00A62289" w:rsidRDefault="00CF3126" w:rsidP="00D96659">
            <w:pPr>
              <w:jc w:val="both"/>
              <w:rPr>
                <w:sz w:val="22"/>
                <w:szCs w:val="22"/>
              </w:rPr>
            </w:pPr>
            <w:r>
              <w:rPr>
                <w:noProof/>
                <w:sz w:val="22"/>
                <w:szCs w:val="22"/>
              </w:rPr>
              <w:drawing>
                <wp:inline distT="0" distB="0" distL="0" distR="0" wp14:anchorId="7E3AE0A1" wp14:editId="0EAA34D4">
                  <wp:extent cx="97536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609600"/>
                          </a:xfrm>
                          <a:prstGeom prst="rect">
                            <a:avLst/>
                          </a:prstGeom>
                          <a:noFill/>
                          <a:ln>
                            <a:noFill/>
                          </a:ln>
                        </pic:spPr>
                      </pic:pic>
                    </a:graphicData>
                  </a:graphic>
                </wp:inline>
              </w:drawing>
            </w:r>
          </w:p>
        </w:tc>
        <w:tc>
          <w:tcPr>
            <w:tcW w:w="702" w:type="dxa"/>
          </w:tcPr>
          <w:p w14:paraId="199DF412" w14:textId="77777777" w:rsidR="00F17C14" w:rsidRPr="00A62289" w:rsidRDefault="00F17C14" w:rsidP="00D96659">
            <w:pPr>
              <w:jc w:val="both"/>
              <w:rPr>
                <w:sz w:val="22"/>
                <w:szCs w:val="22"/>
              </w:rPr>
            </w:pPr>
            <w:r w:rsidRPr="00A62289">
              <w:rPr>
                <w:sz w:val="22"/>
                <w:szCs w:val="22"/>
              </w:rPr>
              <w:t>Date:</w:t>
            </w:r>
          </w:p>
        </w:tc>
        <w:tc>
          <w:tcPr>
            <w:tcW w:w="3745" w:type="dxa"/>
            <w:tcBorders>
              <w:bottom w:val="single" w:sz="4" w:space="0" w:color="000000"/>
            </w:tcBorders>
          </w:tcPr>
          <w:p w14:paraId="5BA92925" w14:textId="77777777" w:rsidR="00F17C14" w:rsidRPr="00A62289" w:rsidRDefault="00F17C14" w:rsidP="00D96659">
            <w:pPr>
              <w:jc w:val="both"/>
              <w:rPr>
                <w:sz w:val="22"/>
                <w:szCs w:val="22"/>
              </w:rPr>
            </w:pPr>
          </w:p>
          <w:p w14:paraId="039C6765" w14:textId="77777777" w:rsidR="00F17C14" w:rsidRPr="00A62289" w:rsidRDefault="00F17C14" w:rsidP="00D96659">
            <w:pPr>
              <w:jc w:val="both"/>
              <w:rPr>
                <w:sz w:val="22"/>
                <w:szCs w:val="22"/>
              </w:rPr>
            </w:pPr>
          </w:p>
          <w:p w14:paraId="22373B8D" w14:textId="77777777" w:rsidR="00F17C14" w:rsidRPr="00A62289" w:rsidRDefault="00F17C14" w:rsidP="00D96659">
            <w:pPr>
              <w:jc w:val="both"/>
              <w:rPr>
                <w:sz w:val="22"/>
                <w:szCs w:val="22"/>
              </w:rPr>
            </w:pPr>
          </w:p>
          <w:p w14:paraId="3BF449FE" w14:textId="16253F7F" w:rsidR="00F17C14" w:rsidRPr="00A62289" w:rsidRDefault="0020115C" w:rsidP="00D96659">
            <w:pPr>
              <w:jc w:val="both"/>
              <w:rPr>
                <w:sz w:val="22"/>
                <w:szCs w:val="22"/>
              </w:rPr>
            </w:pPr>
            <w:r>
              <w:rPr>
                <w:sz w:val="22"/>
                <w:szCs w:val="22"/>
              </w:rPr>
              <w:t>20 – 10 - 2021</w:t>
            </w:r>
          </w:p>
        </w:tc>
      </w:tr>
      <w:tr w:rsidR="00F17C14" w:rsidRPr="00A62289" w14:paraId="307D21B4" w14:textId="77777777" w:rsidTr="00D96659">
        <w:trPr>
          <w:trHeight w:val="548"/>
        </w:trPr>
        <w:tc>
          <w:tcPr>
            <w:tcW w:w="4843" w:type="dxa"/>
            <w:tcBorders>
              <w:top w:val="single" w:sz="4" w:space="0" w:color="000000"/>
            </w:tcBorders>
          </w:tcPr>
          <w:p w14:paraId="6F409A3B" w14:textId="77777777" w:rsidR="00F17C14" w:rsidRPr="00A62289" w:rsidRDefault="00F17C14" w:rsidP="00D96659">
            <w:pPr>
              <w:jc w:val="both"/>
              <w:rPr>
                <w:sz w:val="22"/>
                <w:szCs w:val="22"/>
              </w:rPr>
            </w:pPr>
            <w:r w:rsidRPr="00A62289">
              <w:rPr>
                <w:sz w:val="22"/>
                <w:szCs w:val="22"/>
              </w:rPr>
              <w:t xml:space="preserve">Signed: </w:t>
            </w:r>
          </w:p>
        </w:tc>
        <w:tc>
          <w:tcPr>
            <w:tcW w:w="702" w:type="dxa"/>
          </w:tcPr>
          <w:p w14:paraId="1C69B722" w14:textId="77777777" w:rsidR="00F17C14" w:rsidRPr="00A62289" w:rsidRDefault="00F17C14" w:rsidP="00D96659">
            <w:pPr>
              <w:jc w:val="both"/>
              <w:rPr>
                <w:sz w:val="22"/>
                <w:szCs w:val="22"/>
              </w:rPr>
            </w:pPr>
          </w:p>
          <w:p w14:paraId="1EA343D5" w14:textId="77777777" w:rsidR="00F17C14" w:rsidRPr="00A62289" w:rsidRDefault="00F17C14" w:rsidP="00D96659">
            <w:pPr>
              <w:jc w:val="both"/>
              <w:rPr>
                <w:sz w:val="22"/>
                <w:szCs w:val="22"/>
              </w:rPr>
            </w:pPr>
          </w:p>
        </w:tc>
        <w:tc>
          <w:tcPr>
            <w:tcW w:w="3745" w:type="dxa"/>
            <w:tcBorders>
              <w:top w:val="single" w:sz="4" w:space="0" w:color="000000"/>
            </w:tcBorders>
          </w:tcPr>
          <w:p w14:paraId="786E09DB" w14:textId="77777777" w:rsidR="00F17C14" w:rsidRPr="00A62289" w:rsidRDefault="00F17C14" w:rsidP="00D96659">
            <w:pPr>
              <w:jc w:val="both"/>
              <w:rPr>
                <w:sz w:val="22"/>
                <w:szCs w:val="22"/>
              </w:rPr>
            </w:pPr>
          </w:p>
        </w:tc>
      </w:tr>
    </w:tbl>
    <w:p w14:paraId="4B82B5B4" w14:textId="77777777" w:rsidR="00F17C14" w:rsidRPr="00A62289" w:rsidRDefault="00F17C14" w:rsidP="00F17C14">
      <w:pPr>
        <w:pStyle w:val="Header"/>
        <w:tabs>
          <w:tab w:val="clear" w:pos="4153"/>
          <w:tab w:val="clear" w:pos="8306"/>
        </w:tabs>
        <w:jc w:val="both"/>
        <w:rPr>
          <w:sz w:val="22"/>
          <w:szCs w:val="22"/>
        </w:rPr>
      </w:pPr>
    </w:p>
    <w:tbl>
      <w:tblPr>
        <w:tblW w:w="9530" w:type="dxa"/>
        <w:tblLayout w:type="fixed"/>
        <w:tblLook w:val="0000" w:firstRow="0" w:lastRow="0" w:firstColumn="0" w:lastColumn="0" w:noHBand="0" w:noVBand="0"/>
      </w:tblPr>
      <w:tblGrid>
        <w:gridCol w:w="4765"/>
        <w:gridCol w:w="4765"/>
      </w:tblGrid>
      <w:tr w:rsidR="00F17C14" w:rsidRPr="00A62289" w14:paraId="57837D0C" w14:textId="77777777" w:rsidTr="00D96659">
        <w:tc>
          <w:tcPr>
            <w:tcW w:w="4765" w:type="dxa"/>
            <w:vAlign w:val="bottom"/>
          </w:tcPr>
          <w:p w14:paraId="7081A6E2" w14:textId="77777777" w:rsidR="00F17C14" w:rsidRPr="00A62289" w:rsidRDefault="00F17C14" w:rsidP="00D96659">
            <w:pPr>
              <w:pStyle w:val="Heading1"/>
              <w:jc w:val="both"/>
              <w:rPr>
                <w:rFonts w:ascii="Times New Roman" w:hAnsi="Times New Roman"/>
                <w:sz w:val="22"/>
                <w:szCs w:val="22"/>
              </w:rPr>
            </w:pPr>
            <w:r w:rsidRPr="00A62289">
              <w:rPr>
                <w:rFonts w:ascii="Times New Roman" w:hAnsi="Times New Roman"/>
                <w:sz w:val="22"/>
                <w:szCs w:val="22"/>
              </w:rPr>
              <w:t>Bank Details</w:t>
            </w:r>
          </w:p>
        </w:tc>
        <w:tc>
          <w:tcPr>
            <w:tcW w:w="4765" w:type="dxa"/>
            <w:tcBorders>
              <w:top w:val="single" w:sz="4" w:space="0" w:color="auto"/>
            </w:tcBorders>
            <w:vAlign w:val="bottom"/>
          </w:tcPr>
          <w:p w14:paraId="38EC2CE7" w14:textId="77777777" w:rsidR="00F17C14" w:rsidRPr="00A62289" w:rsidRDefault="00F17C14" w:rsidP="00D96659">
            <w:pPr>
              <w:pStyle w:val="Heading1"/>
              <w:jc w:val="both"/>
              <w:rPr>
                <w:rFonts w:ascii="Times New Roman" w:hAnsi="Times New Roman"/>
                <w:sz w:val="22"/>
                <w:szCs w:val="22"/>
              </w:rPr>
            </w:pPr>
          </w:p>
        </w:tc>
      </w:tr>
      <w:tr w:rsidR="00F17C14" w:rsidRPr="00A62289" w14:paraId="580AE788" w14:textId="77777777" w:rsidTr="00D96659">
        <w:tc>
          <w:tcPr>
            <w:tcW w:w="4765" w:type="dxa"/>
            <w:vAlign w:val="bottom"/>
          </w:tcPr>
          <w:p w14:paraId="6A611B1C" w14:textId="77777777" w:rsidR="00F17C14" w:rsidRPr="00A62289" w:rsidRDefault="00F17C14" w:rsidP="00D96659">
            <w:pPr>
              <w:pStyle w:val="Heading1"/>
              <w:jc w:val="both"/>
              <w:rPr>
                <w:rFonts w:ascii="Times New Roman" w:hAnsi="Times New Roman"/>
                <w:sz w:val="22"/>
                <w:szCs w:val="22"/>
              </w:rPr>
            </w:pPr>
            <w:r w:rsidRPr="00A62289">
              <w:rPr>
                <w:rFonts w:ascii="Times New Roman" w:hAnsi="Times New Roman"/>
                <w:sz w:val="22"/>
                <w:szCs w:val="22"/>
              </w:rPr>
              <w:t>Name of Account holder:</w:t>
            </w:r>
          </w:p>
        </w:tc>
        <w:tc>
          <w:tcPr>
            <w:tcW w:w="4765" w:type="dxa"/>
            <w:tcBorders>
              <w:top w:val="single" w:sz="4" w:space="0" w:color="auto"/>
            </w:tcBorders>
            <w:vAlign w:val="bottom"/>
          </w:tcPr>
          <w:p w14:paraId="2A59F4A3" w14:textId="57AF8B82" w:rsidR="00F17C14" w:rsidRPr="00A62289" w:rsidRDefault="0020115C" w:rsidP="00D96659">
            <w:pPr>
              <w:pStyle w:val="Heading1"/>
              <w:jc w:val="both"/>
              <w:rPr>
                <w:rFonts w:ascii="Times New Roman" w:hAnsi="Times New Roman"/>
                <w:sz w:val="22"/>
                <w:szCs w:val="22"/>
              </w:rPr>
            </w:pPr>
            <w:r>
              <w:rPr>
                <w:rFonts w:ascii="Times New Roman" w:hAnsi="Times New Roman"/>
                <w:sz w:val="22"/>
                <w:szCs w:val="22"/>
              </w:rPr>
              <w:t>MASUMBUKO SEMBA</w:t>
            </w:r>
          </w:p>
        </w:tc>
      </w:tr>
      <w:tr w:rsidR="00F17C14" w:rsidRPr="00A62289" w14:paraId="5F8E0958" w14:textId="77777777" w:rsidTr="00D96659">
        <w:tc>
          <w:tcPr>
            <w:tcW w:w="4765" w:type="dxa"/>
            <w:vAlign w:val="bottom"/>
          </w:tcPr>
          <w:p w14:paraId="35612FD6" w14:textId="77777777" w:rsidR="00F17C14" w:rsidRPr="00A62289" w:rsidRDefault="00F17C14" w:rsidP="00D96659">
            <w:pPr>
              <w:pStyle w:val="Heading1"/>
              <w:jc w:val="both"/>
              <w:rPr>
                <w:rFonts w:ascii="Times New Roman" w:hAnsi="Times New Roman"/>
                <w:sz w:val="22"/>
                <w:szCs w:val="22"/>
              </w:rPr>
            </w:pPr>
            <w:r w:rsidRPr="00A62289">
              <w:rPr>
                <w:rFonts w:ascii="Times New Roman" w:hAnsi="Times New Roman"/>
                <w:sz w:val="22"/>
                <w:szCs w:val="22"/>
              </w:rPr>
              <w:t>Name of Bank:</w:t>
            </w:r>
          </w:p>
        </w:tc>
        <w:tc>
          <w:tcPr>
            <w:tcW w:w="4765" w:type="dxa"/>
            <w:tcBorders>
              <w:top w:val="single" w:sz="4" w:space="0" w:color="auto"/>
            </w:tcBorders>
            <w:vAlign w:val="bottom"/>
          </w:tcPr>
          <w:p w14:paraId="6C750001" w14:textId="17E02724" w:rsidR="00F17C14" w:rsidRPr="00A62289" w:rsidRDefault="0020115C" w:rsidP="00D96659">
            <w:pPr>
              <w:pStyle w:val="Heading1"/>
              <w:jc w:val="both"/>
              <w:rPr>
                <w:rFonts w:ascii="Times New Roman" w:hAnsi="Times New Roman"/>
                <w:sz w:val="22"/>
                <w:szCs w:val="22"/>
              </w:rPr>
            </w:pPr>
            <w:r>
              <w:rPr>
                <w:rFonts w:ascii="Times New Roman" w:hAnsi="Times New Roman"/>
                <w:sz w:val="22"/>
                <w:szCs w:val="22"/>
              </w:rPr>
              <w:t>CRDB</w:t>
            </w:r>
          </w:p>
        </w:tc>
      </w:tr>
      <w:tr w:rsidR="00F17C14" w:rsidRPr="00A62289" w14:paraId="3F9C7F3F" w14:textId="77777777" w:rsidTr="00D96659">
        <w:tc>
          <w:tcPr>
            <w:tcW w:w="4765" w:type="dxa"/>
            <w:vAlign w:val="bottom"/>
          </w:tcPr>
          <w:p w14:paraId="67094CDC" w14:textId="77777777" w:rsidR="00F17C14" w:rsidRPr="00A62289" w:rsidRDefault="00F17C14" w:rsidP="00D96659">
            <w:pPr>
              <w:pStyle w:val="Heading1"/>
              <w:jc w:val="both"/>
              <w:rPr>
                <w:rFonts w:ascii="Times New Roman" w:hAnsi="Times New Roman"/>
                <w:sz w:val="22"/>
                <w:szCs w:val="22"/>
              </w:rPr>
            </w:pPr>
            <w:r w:rsidRPr="00A62289">
              <w:rPr>
                <w:rFonts w:ascii="Times New Roman" w:hAnsi="Times New Roman"/>
                <w:sz w:val="22"/>
                <w:szCs w:val="22"/>
              </w:rPr>
              <w:t>Account Number: (International Account Number, including Swift Code):</w:t>
            </w:r>
          </w:p>
        </w:tc>
        <w:tc>
          <w:tcPr>
            <w:tcW w:w="4765" w:type="dxa"/>
            <w:tcBorders>
              <w:top w:val="single" w:sz="4" w:space="0" w:color="auto"/>
            </w:tcBorders>
            <w:vAlign w:val="bottom"/>
          </w:tcPr>
          <w:p w14:paraId="6AD6703B" w14:textId="629D7B08" w:rsidR="00F17C14" w:rsidRPr="00A62289" w:rsidRDefault="0020115C" w:rsidP="00D96659">
            <w:pPr>
              <w:pStyle w:val="Heading1"/>
              <w:jc w:val="both"/>
              <w:rPr>
                <w:rFonts w:ascii="Times New Roman" w:hAnsi="Times New Roman"/>
                <w:sz w:val="22"/>
                <w:szCs w:val="22"/>
              </w:rPr>
            </w:pPr>
            <w:r w:rsidRPr="0020115C">
              <w:rPr>
                <w:rFonts w:ascii="Times New Roman" w:hAnsi="Times New Roman"/>
                <w:sz w:val="22"/>
                <w:szCs w:val="22"/>
              </w:rPr>
              <w:t>0152259023100</w:t>
            </w:r>
          </w:p>
        </w:tc>
      </w:tr>
      <w:tr w:rsidR="00F17C14" w:rsidRPr="00A62289" w14:paraId="4A6F8D1D" w14:textId="77777777" w:rsidTr="00D96659">
        <w:tc>
          <w:tcPr>
            <w:tcW w:w="4765" w:type="dxa"/>
            <w:vAlign w:val="bottom"/>
          </w:tcPr>
          <w:p w14:paraId="71CA5872" w14:textId="77777777" w:rsidR="00F17C14" w:rsidRPr="00A62289" w:rsidRDefault="00F17C14" w:rsidP="00D96659">
            <w:pPr>
              <w:pStyle w:val="Heading1"/>
              <w:jc w:val="both"/>
              <w:rPr>
                <w:rFonts w:ascii="Times New Roman" w:hAnsi="Times New Roman"/>
                <w:sz w:val="22"/>
                <w:szCs w:val="22"/>
              </w:rPr>
            </w:pPr>
            <w:r w:rsidRPr="00A62289">
              <w:rPr>
                <w:rFonts w:ascii="Times New Roman" w:hAnsi="Times New Roman"/>
                <w:sz w:val="22"/>
                <w:szCs w:val="22"/>
              </w:rPr>
              <w:t>Address of Bank:</w:t>
            </w:r>
          </w:p>
        </w:tc>
        <w:tc>
          <w:tcPr>
            <w:tcW w:w="4765" w:type="dxa"/>
            <w:tcBorders>
              <w:top w:val="single" w:sz="4" w:space="0" w:color="auto"/>
            </w:tcBorders>
            <w:vAlign w:val="bottom"/>
          </w:tcPr>
          <w:p w14:paraId="7AAFEEF8" w14:textId="77777777" w:rsidR="00F17C14" w:rsidRPr="00A62289" w:rsidRDefault="00F17C14" w:rsidP="00D96659">
            <w:pPr>
              <w:pStyle w:val="Heading1"/>
              <w:jc w:val="both"/>
              <w:rPr>
                <w:rFonts w:ascii="Times New Roman" w:hAnsi="Times New Roman"/>
                <w:sz w:val="22"/>
                <w:szCs w:val="22"/>
              </w:rPr>
            </w:pPr>
          </w:p>
        </w:tc>
      </w:tr>
      <w:tr w:rsidR="00F17C14" w:rsidRPr="00A62289" w14:paraId="5030F311" w14:textId="77777777" w:rsidTr="00D96659">
        <w:tc>
          <w:tcPr>
            <w:tcW w:w="4765" w:type="dxa"/>
            <w:vAlign w:val="bottom"/>
          </w:tcPr>
          <w:p w14:paraId="34857677" w14:textId="77777777" w:rsidR="00F17C14" w:rsidRPr="00A62289" w:rsidRDefault="00F17C14" w:rsidP="00D96659">
            <w:pPr>
              <w:pStyle w:val="Heading1"/>
              <w:jc w:val="both"/>
              <w:rPr>
                <w:rFonts w:ascii="Times New Roman" w:hAnsi="Times New Roman"/>
                <w:sz w:val="22"/>
                <w:szCs w:val="22"/>
              </w:rPr>
            </w:pPr>
            <w:r w:rsidRPr="00A62289">
              <w:rPr>
                <w:rFonts w:ascii="Times New Roman" w:hAnsi="Times New Roman"/>
                <w:sz w:val="22"/>
                <w:szCs w:val="22"/>
              </w:rPr>
              <w:t>Swift Code: (See above)</w:t>
            </w:r>
          </w:p>
        </w:tc>
        <w:tc>
          <w:tcPr>
            <w:tcW w:w="4765" w:type="dxa"/>
            <w:tcBorders>
              <w:top w:val="single" w:sz="4" w:space="0" w:color="auto"/>
            </w:tcBorders>
            <w:vAlign w:val="bottom"/>
          </w:tcPr>
          <w:p w14:paraId="7F1E8067" w14:textId="77777777" w:rsidR="00F17C14" w:rsidRPr="00A62289" w:rsidRDefault="00F17C14" w:rsidP="00D96659">
            <w:pPr>
              <w:pStyle w:val="Heading1"/>
              <w:jc w:val="both"/>
              <w:rPr>
                <w:rFonts w:ascii="Times New Roman" w:hAnsi="Times New Roman"/>
                <w:sz w:val="22"/>
                <w:szCs w:val="22"/>
              </w:rPr>
            </w:pPr>
          </w:p>
        </w:tc>
      </w:tr>
    </w:tbl>
    <w:p w14:paraId="00E9B290" w14:textId="77777777" w:rsidR="00F17C14" w:rsidRPr="003712D6" w:rsidRDefault="00F17C14" w:rsidP="00F17C14">
      <w:pPr>
        <w:pStyle w:val="BodyText"/>
        <w:jc w:val="both"/>
        <w:rPr>
          <w:rFonts w:ascii="Times New Roman" w:hAnsi="Times New Roman"/>
          <w:sz w:val="24"/>
          <w:szCs w:val="24"/>
        </w:rPr>
      </w:pPr>
    </w:p>
    <w:p w14:paraId="2073FA8F" w14:textId="77777777" w:rsidR="00F17C14" w:rsidRPr="003712D6" w:rsidRDefault="00F17C14" w:rsidP="00F17C14">
      <w:pPr>
        <w:pStyle w:val="BodyText"/>
        <w:jc w:val="both"/>
        <w:rPr>
          <w:rFonts w:ascii="Times New Roman" w:hAnsi="Times New Roman"/>
          <w:sz w:val="24"/>
          <w:szCs w:val="24"/>
        </w:rPr>
      </w:pPr>
    </w:p>
    <w:p w14:paraId="1C5FF4ED" w14:textId="77777777" w:rsidR="00F17C14" w:rsidRPr="003712D6" w:rsidRDefault="00F17C14" w:rsidP="00F17C14">
      <w:pPr>
        <w:pStyle w:val="BodyText"/>
        <w:jc w:val="both"/>
        <w:rPr>
          <w:rFonts w:ascii="Times New Roman" w:hAnsi="Times New Roman"/>
          <w:sz w:val="24"/>
          <w:szCs w:val="24"/>
        </w:rPr>
      </w:pPr>
    </w:p>
    <w:p w14:paraId="2843F730" w14:textId="77777777" w:rsidR="00F17C14" w:rsidRPr="003712D6" w:rsidRDefault="00F17C14" w:rsidP="00F17C14">
      <w:pPr>
        <w:pStyle w:val="BodyText"/>
        <w:jc w:val="both"/>
        <w:rPr>
          <w:rFonts w:ascii="Times New Roman" w:hAnsi="Times New Roman"/>
          <w:sz w:val="24"/>
          <w:szCs w:val="24"/>
        </w:rPr>
      </w:pPr>
    </w:p>
    <w:p w14:paraId="526EA86B" w14:textId="77777777" w:rsidR="00F17C14" w:rsidRPr="003712D6" w:rsidRDefault="00F17C14" w:rsidP="00F17C14">
      <w:pPr>
        <w:pStyle w:val="BodyText"/>
        <w:jc w:val="both"/>
        <w:rPr>
          <w:rFonts w:ascii="Times New Roman" w:hAnsi="Times New Roman"/>
          <w:sz w:val="24"/>
          <w:szCs w:val="24"/>
        </w:rPr>
      </w:pPr>
    </w:p>
    <w:p w14:paraId="7A3FE6FF" w14:textId="77777777" w:rsidR="00F17C14" w:rsidRPr="003712D6" w:rsidRDefault="00F17C14" w:rsidP="00F17C14">
      <w:pPr>
        <w:pStyle w:val="BodyText"/>
        <w:jc w:val="both"/>
        <w:rPr>
          <w:rFonts w:ascii="Times New Roman" w:hAnsi="Times New Roman"/>
          <w:sz w:val="24"/>
          <w:szCs w:val="24"/>
        </w:rPr>
      </w:pPr>
    </w:p>
    <w:p w14:paraId="008DD028" w14:textId="77777777" w:rsidR="00F17C14" w:rsidRPr="003712D6" w:rsidRDefault="00F17C14" w:rsidP="00F17C14">
      <w:pPr>
        <w:pStyle w:val="BodyText"/>
        <w:jc w:val="both"/>
        <w:rPr>
          <w:rFonts w:ascii="Times New Roman" w:hAnsi="Times New Roman"/>
          <w:sz w:val="24"/>
          <w:szCs w:val="24"/>
        </w:rPr>
      </w:pPr>
    </w:p>
    <w:p w14:paraId="5B774A66" w14:textId="77777777" w:rsidR="00F17C14" w:rsidRPr="003712D6" w:rsidRDefault="00F17C14" w:rsidP="00F17C14">
      <w:pPr>
        <w:pStyle w:val="BodyText"/>
        <w:jc w:val="both"/>
        <w:rPr>
          <w:rFonts w:ascii="Times New Roman" w:hAnsi="Times New Roman"/>
          <w:sz w:val="24"/>
          <w:szCs w:val="24"/>
        </w:rPr>
      </w:pPr>
    </w:p>
    <w:p w14:paraId="0A6E09EB" w14:textId="77777777" w:rsidR="00F17C14" w:rsidRPr="003712D6" w:rsidRDefault="00F17C14" w:rsidP="00F17C14">
      <w:pPr>
        <w:pStyle w:val="BodyText"/>
        <w:jc w:val="both"/>
        <w:rPr>
          <w:rFonts w:ascii="Times New Roman" w:hAnsi="Times New Roman"/>
          <w:sz w:val="24"/>
          <w:szCs w:val="24"/>
        </w:rPr>
      </w:pPr>
    </w:p>
    <w:p w14:paraId="3A7F39AA" w14:textId="77777777" w:rsidR="00F17C14" w:rsidRPr="003712D6" w:rsidRDefault="00F17C14" w:rsidP="00F17C14">
      <w:pPr>
        <w:pStyle w:val="BodyText"/>
        <w:jc w:val="both"/>
        <w:rPr>
          <w:rFonts w:ascii="Times New Roman" w:hAnsi="Times New Roman"/>
          <w:sz w:val="24"/>
          <w:szCs w:val="24"/>
        </w:rPr>
      </w:pPr>
    </w:p>
    <w:p w14:paraId="3DD3F890" w14:textId="77777777" w:rsidR="00F17C14" w:rsidRPr="003712D6" w:rsidRDefault="00F17C14" w:rsidP="00F17C14">
      <w:pPr>
        <w:pStyle w:val="BodyText"/>
        <w:jc w:val="both"/>
        <w:rPr>
          <w:rFonts w:ascii="Times New Roman" w:hAnsi="Times New Roman"/>
          <w:sz w:val="24"/>
          <w:szCs w:val="24"/>
        </w:rPr>
      </w:pPr>
    </w:p>
    <w:p w14:paraId="07F382EF" w14:textId="77777777" w:rsidR="00F17C14" w:rsidRPr="003712D6" w:rsidRDefault="00F17C14" w:rsidP="00F17C14">
      <w:pPr>
        <w:pStyle w:val="BodyText"/>
        <w:jc w:val="both"/>
        <w:rPr>
          <w:rFonts w:ascii="Times New Roman" w:hAnsi="Times New Roman"/>
          <w:sz w:val="24"/>
          <w:szCs w:val="24"/>
        </w:rPr>
      </w:pPr>
    </w:p>
    <w:p w14:paraId="23F2BD67" w14:textId="77777777" w:rsidR="00F17C14" w:rsidRPr="003712D6" w:rsidRDefault="00F17C14" w:rsidP="00F17C14">
      <w:pPr>
        <w:pStyle w:val="BodyText"/>
        <w:jc w:val="both"/>
        <w:rPr>
          <w:rFonts w:ascii="Times New Roman" w:hAnsi="Times New Roman"/>
          <w:sz w:val="24"/>
          <w:szCs w:val="24"/>
        </w:rPr>
      </w:pPr>
    </w:p>
    <w:p w14:paraId="3258E333" w14:textId="77777777" w:rsidR="00F17C14" w:rsidRPr="003712D6" w:rsidRDefault="00F17C14" w:rsidP="00F17C14">
      <w:pPr>
        <w:pStyle w:val="BodyText"/>
        <w:jc w:val="both"/>
        <w:rPr>
          <w:rFonts w:ascii="Times New Roman" w:hAnsi="Times New Roman"/>
          <w:sz w:val="24"/>
          <w:szCs w:val="24"/>
        </w:rPr>
      </w:pPr>
    </w:p>
    <w:p w14:paraId="1710D9A5" w14:textId="77777777" w:rsidR="00F17C14" w:rsidRPr="003712D6" w:rsidRDefault="00F17C14" w:rsidP="00F17C14">
      <w:pPr>
        <w:pStyle w:val="BodyText"/>
        <w:jc w:val="both"/>
        <w:rPr>
          <w:rFonts w:ascii="Times New Roman" w:hAnsi="Times New Roman"/>
          <w:sz w:val="24"/>
          <w:szCs w:val="24"/>
        </w:rPr>
      </w:pPr>
    </w:p>
    <w:p w14:paraId="7C7A58AB" w14:textId="77777777" w:rsidR="00F17C14" w:rsidRPr="003712D6" w:rsidRDefault="00F17C14" w:rsidP="00F17C14">
      <w:pPr>
        <w:pStyle w:val="BodyText"/>
        <w:jc w:val="both"/>
        <w:rPr>
          <w:rFonts w:ascii="Times New Roman" w:hAnsi="Times New Roman"/>
          <w:sz w:val="24"/>
          <w:szCs w:val="24"/>
        </w:rPr>
      </w:pPr>
    </w:p>
    <w:p w14:paraId="7CA88E21" w14:textId="77777777" w:rsidR="00F17C14" w:rsidRPr="003712D6" w:rsidRDefault="00F17C14" w:rsidP="00F17C14">
      <w:pPr>
        <w:pStyle w:val="BodyText"/>
        <w:jc w:val="both"/>
        <w:rPr>
          <w:rFonts w:ascii="Times New Roman" w:hAnsi="Times New Roman"/>
          <w:sz w:val="24"/>
          <w:szCs w:val="24"/>
        </w:rPr>
      </w:pPr>
    </w:p>
    <w:p w14:paraId="69618B7C" w14:textId="77777777" w:rsidR="00F17C14" w:rsidRPr="003712D6" w:rsidRDefault="00F17C14" w:rsidP="00F17C14">
      <w:pPr>
        <w:pStyle w:val="BodyText"/>
        <w:jc w:val="both"/>
        <w:rPr>
          <w:rFonts w:ascii="Times New Roman" w:hAnsi="Times New Roman"/>
          <w:sz w:val="24"/>
          <w:szCs w:val="24"/>
        </w:rPr>
      </w:pPr>
    </w:p>
    <w:p w14:paraId="5E310BDB" w14:textId="77777777" w:rsidR="00F17C14" w:rsidRDefault="00F17C14" w:rsidP="00F17C14">
      <w:pPr>
        <w:pStyle w:val="BodyText"/>
        <w:jc w:val="both"/>
        <w:rPr>
          <w:rFonts w:ascii="Times New Roman" w:hAnsi="Times New Roman"/>
          <w:b/>
          <w:sz w:val="28"/>
        </w:rPr>
      </w:pPr>
    </w:p>
    <w:p w14:paraId="1AA0BB69" w14:textId="77777777" w:rsidR="00F17C14" w:rsidRDefault="00F17C14" w:rsidP="00F17C14">
      <w:pPr>
        <w:pStyle w:val="BodyText"/>
        <w:jc w:val="both"/>
        <w:rPr>
          <w:rFonts w:ascii="Times New Roman" w:hAnsi="Times New Roman"/>
          <w:b/>
          <w:sz w:val="28"/>
        </w:rPr>
      </w:pPr>
    </w:p>
    <w:p w14:paraId="23425F5F" w14:textId="77777777" w:rsidR="00F17C14" w:rsidRDefault="00F17C14" w:rsidP="00F17C14">
      <w:pPr>
        <w:pStyle w:val="BodyText"/>
        <w:jc w:val="both"/>
        <w:rPr>
          <w:rFonts w:ascii="Times New Roman" w:hAnsi="Times New Roman"/>
          <w:b/>
          <w:sz w:val="28"/>
        </w:rPr>
      </w:pPr>
    </w:p>
    <w:p w14:paraId="44518A24" w14:textId="77777777" w:rsidR="00F17C14" w:rsidRPr="00A86D69" w:rsidRDefault="00F17C14" w:rsidP="00F17C14">
      <w:pPr>
        <w:pStyle w:val="BodyText"/>
        <w:jc w:val="both"/>
        <w:rPr>
          <w:rFonts w:ascii="Times New Roman" w:hAnsi="Times New Roman"/>
          <w:b/>
          <w:sz w:val="24"/>
          <w:szCs w:val="24"/>
        </w:rPr>
      </w:pPr>
      <w:r w:rsidRPr="00A86D69">
        <w:rPr>
          <w:rFonts w:ascii="Times New Roman" w:hAnsi="Times New Roman"/>
          <w:b/>
          <w:sz w:val="24"/>
          <w:szCs w:val="24"/>
        </w:rPr>
        <w:lastRenderedPageBreak/>
        <w:t xml:space="preserve">Annex I: Terms of reference for the </w:t>
      </w:r>
      <w:r>
        <w:rPr>
          <w:rFonts w:ascii="Times New Roman" w:hAnsi="Times New Roman"/>
          <w:b/>
          <w:sz w:val="24"/>
          <w:szCs w:val="24"/>
        </w:rPr>
        <w:t xml:space="preserve">assisting the </w:t>
      </w:r>
      <w:r w:rsidRPr="00A86D69">
        <w:rPr>
          <w:rFonts w:ascii="Times New Roman" w:hAnsi="Times New Roman"/>
          <w:b/>
          <w:sz w:val="24"/>
          <w:szCs w:val="24"/>
        </w:rPr>
        <w:t xml:space="preserve">assessment of the relationship between </w:t>
      </w:r>
      <w:r w:rsidRPr="00A86D69">
        <w:rPr>
          <w:rFonts w:ascii="Times New Roman" w:hAnsi="Times New Roman"/>
          <w:b/>
          <w:bCs/>
          <w:iCs/>
          <w:sz w:val="24"/>
          <w:szCs w:val="24"/>
        </w:rPr>
        <w:t>Government-affiliated fisheries research institutes</w:t>
      </w:r>
      <w:r w:rsidRPr="00A86D69">
        <w:rPr>
          <w:rFonts w:ascii="Times New Roman" w:hAnsi="Times New Roman"/>
          <w:b/>
          <w:sz w:val="24"/>
          <w:szCs w:val="24"/>
        </w:rPr>
        <w:t xml:space="preserve"> and relevant departments and Ministries on the use of research results: Assessment of Current Practices and Identification of Capacity Building Needs.</w:t>
      </w:r>
    </w:p>
    <w:p w14:paraId="072D5DA0" w14:textId="77777777" w:rsidR="00F17C14" w:rsidRDefault="00F17C14" w:rsidP="00F17C14">
      <w:pPr>
        <w:pStyle w:val="BodyText"/>
        <w:jc w:val="both"/>
        <w:rPr>
          <w:rFonts w:ascii="Times New Roman" w:hAnsi="Times New Roman"/>
          <w:b/>
          <w:sz w:val="28"/>
        </w:rPr>
      </w:pPr>
    </w:p>
    <w:p w14:paraId="726D6EBB" w14:textId="77777777" w:rsidR="00F17C14" w:rsidRPr="003712D6" w:rsidRDefault="00F17C14" w:rsidP="00F17C14">
      <w:pPr>
        <w:pStyle w:val="BodyText"/>
        <w:jc w:val="both"/>
        <w:rPr>
          <w:rFonts w:ascii="Times New Roman" w:hAnsi="Times New Roman"/>
          <w:b/>
          <w:szCs w:val="22"/>
        </w:rPr>
      </w:pPr>
      <w:r w:rsidRPr="003712D6">
        <w:rPr>
          <w:rFonts w:ascii="Times New Roman" w:hAnsi="Times New Roman"/>
          <w:b/>
          <w:szCs w:val="22"/>
        </w:rPr>
        <w:t>BACKGROUND</w:t>
      </w:r>
    </w:p>
    <w:p w14:paraId="6B3DF132" w14:textId="77777777" w:rsidR="00F17C14" w:rsidRPr="003712D6" w:rsidRDefault="00F17C14" w:rsidP="00F17C14">
      <w:pPr>
        <w:pStyle w:val="BodyText"/>
        <w:jc w:val="both"/>
        <w:rPr>
          <w:rFonts w:ascii="Times New Roman" w:hAnsi="Times New Roman"/>
          <w:b/>
          <w:szCs w:val="22"/>
        </w:rPr>
      </w:pPr>
    </w:p>
    <w:p w14:paraId="425AEF58" w14:textId="77777777" w:rsidR="00F17C14" w:rsidRPr="003712D6" w:rsidRDefault="00F17C14" w:rsidP="00F17C14">
      <w:pPr>
        <w:spacing w:line="276" w:lineRule="auto"/>
        <w:jc w:val="both"/>
        <w:rPr>
          <w:sz w:val="22"/>
          <w:szCs w:val="22"/>
        </w:rPr>
      </w:pPr>
      <w:r w:rsidRPr="003712D6">
        <w:rPr>
          <w:sz w:val="22"/>
          <w:szCs w:val="22"/>
        </w:rPr>
        <w:t xml:space="preserve">Knowledge exchange and transfer are the foundation for good science and science-policy interactions. The low level of knowledge transfer between all actors, including government institutions, the private sector, civil society and science calls for better transfer mechanisms, collaboration and communication to ensure the sustainable management of aquatic resources that build the livelihood of millions of people in the region that depend on these resources. The need for regular and sustained interactions is increasingly being recognized and some action has been taken on a regional level, such as through the establishment of the Science-to-Policy Platform by the Nairobi Convention. </w:t>
      </w:r>
    </w:p>
    <w:p w14:paraId="359CD744" w14:textId="77777777" w:rsidR="00F17C14" w:rsidRDefault="00F17C14" w:rsidP="00F17C14">
      <w:pPr>
        <w:spacing w:line="276" w:lineRule="auto"/>
        <w:jc w:val="both"/>
        <w:rPr>
          <w:sz w:val="22"/>
          <w:szCs w:val="22"/>
        </w:rPr>
      </w:pPr>
    </w:p>
    <w:p w14:paraId="5CFB0C71" w14:textId="77777777" w:rsidR="00F17C14" w:rsidRPr="003712D6" w:rsidRDefault="00F17C14" w:rsidP="00F17C14">
      <w:pPr>
        <w:spacing w:line="276" w:lineRule="auto"/>
        <w:jc w:val="both"/>
        <w:rPr>
          <w:sz w:val="22"/>
          <w:szCs w:val="22"/>
        </w:rPr>
      </w:pPr>
      <w:r w:rsidRPr="003712D6">
        <w:rPr>
          <w:sz w:val="22"/>
          <w:szCs w:val="22"/>
        </w:rPr>
        <w:t>Clear, practicable and knowledge-based policies are required for the conservation and sustainable use of aquatic environment. However, research outputs and scientific expertise are rarely taken up in specific policies. In addition, communication and exchange of knowledge and data amongst scientists and between science and management organisations is limited. On the other hand, decision-makers often do not articulate their specific data and information needs to scientists, resulting in knowledge needs not being embedded in national and international research agendas.</w:t>
      </w:r>
    </w:p>
    <w:p w14:paraId="2619227E" w14:textId="77777777" w:rsidR="00F17C14" w:rsidRPr="003712D6" w:rsidRDefault="00F17C14" w:rsidP="00F17C14">
      <w:pPr>
        <w:spacing w:line="276" w:lineRule="auto"/>
        <w:jc w:val="both"/>
        <w:rPr>
          <w:sz w:val="22"/>
          <w:szCs w:val="22"/>
        </w:rPr>
      </w:pPr>
    </w:p>
    <w:p w14:paraId="2D4D14A4" w14:textId="77777777" w:rsidR="00F17C14" w:rsidRPr="003712D6" w:rsidRDefault="00F17C14" w:rsidP="00F17C14">
      <w:pPr>
        <w:spacing w:line="276" w:lineRule="auto"/>
        <w:jc w:val="both"/>
        <w:rPr>
          <w:sz w:val="22"/>
          <w:szCs w:val="22"/>
        </w:rPr>
      </w:pPr>
      <w:r w:rsidRPr="003712D6">
        <w:rPr>
          <w:sz w:val="22"/>
          <w:szCs w:val="22"/>
        </w:rPr>
        <w:t xml:space="preserve">Research in the countries of the WIO region is undertaken mainly by universities, Government-affiliated research institutes, national and regional NGOs, and by scientists from outside of the region. With the exception of the research initiatives undertaken by Government-affiliated research institutes, research by other organizations is not necessarily aligned to the needs of management authorities. The research agenda of Government-affiliated research institutes such as the Kenya Marine and Fisheries Research Institute (KMFRI); Tanzania Fisheries Research Institute (TAFIRI) and the Fisheries Research Institute (IIP) of Mozambique should generally be guided by the management objectives of the departments or Ministries to which they are affiliated as well as relevant national policies. </w:t>
      </w:r>
    </w:p>
    <w:p w14:paraId="011D9B64" w14:textId="77777777" w:rsidR="00F17C14" w:rsidRPr="003712D6" w:rsidRDefault="00F17C14" w:rsidP="00F17C14">
      <w:pPr>
        <w:spacing w:line="276" w:lineRule="auto"/>
        <w:jc w:val="both"/>
        <w:rPr>
          <w:i/>
          <w:sz w:val="22"/>
          <w:szCs w:val="22"/>
        </w:rPr>
      </w:pPr>
    </w:p>
    <w:p w14:paraId="67DF0D90" w14:textId="77777777" w:rsidR="00F17C14" w:rsidRPr="003712D6" w:rsidRDefault="00F17C14" w:rsidP="00F17C14">
      <w:pPr>
        <w:spacing w:line="276" w:lineRule="auto"/>
        <w:jc w:val="both"/>
        <w:rPr>
          <w:i/>
          <w:sz w:val="22"/>
          <w:szCs w:val="22"/>
        </w:rPr>
      </w:pPr>
      <w:r w:rsidRPr="003712D6">
        <w:rPr>
          <w:i/>
          <w:sz w:val="22"/>
          <w:szCs w:val="22"/>
        </w:rPr>
        <w:t>Related to this, the question which arises is who defines the priority research agenda of the Government-affiliated research institutes? What are the main sources of technical information for management authorities and decision-makers?  Is there a framework at the Ministerial level for integrating research results by these institutions into management and decision-making processes?</w:t>
      </w:r>
    </w:p>
    <w:p w14:paraId="73183D07" w14:textId="77777777" w:rsidR="00F17C14" w:rsidRPr="003712D6" w:rsidRDefault="00F17C14" w:rsidP="00F17C14">
      <w:pPr>
        <w:jc w:val="both"/>
        <w:rPr>
          <w:sz w:val="22"/>
          <w:szCs w:val="22"/>
        </w:rPr>
      </w:pPr>
    </w:p>
    <w:p w14:paraId="03EA3A8B" w14:textId="77777777" w:rsidR="00F17C14" w:rsidRPr="003712D6" w:rsidRDefault="00F17C14" w:rsidP="00F17C14">
      <w:pPr>
        <w:jc w:val="both"/>
        <w:rPr>
          <w:sz w:val="22"/>
          <w:szCs w:val="22"/>
        </w:rPr>
      </w:pPr>
      <w:r w:rsidRPr="003712D6">
        <w:rPr>
          <w:sz w:val="22"/>
          <w:szCs w:val="22"/>
        </w:rPr>
        <w:t xml:space="preserve">While Government-affiliated research institutes usually publish their research results as technical reports, other research organizations often publish their information in academic peer-reviewed publications (which include papers, books and theses) and more rarely in technical reports. Both these forms of dissemination of research results have presented challenges in terms of being accessible to policy makers and management authorities. Different mechanisms have been used in the region in the attempt to overcome these barriers by converting publications and information </w:t>
      </w:r>
      <w:r w:rsidRPr="003712D6">
        <w:rPr>
          <w:sz w:val="22"/>
          <w:szCs w:val="22"/>
        </w:rPr>
        <w:lastRenderedPageBreak/>
        <w:t xml:space="preserve">into non-specialist language. Mechanisms used include the organization of science to policy workshops aiming at building trust and fostering dialogues between these two (often disparate) groups, and the production of policy briefs. </w:t>
      </w:r>
    </w:p>
    <w:p w14:paraId="4BD4A9DB" w14:textId="77777777" w:rsidR="00F17C14" w:rsidRPr="003712D6" w:rsidRDefault="00F17C14" w:rsidP="00F17C14">
      <w:pPr>
        <w:autoSpaceDE w:val="0"/>
        <w:autoSpaceDN w:val="0"/>
        <w:adjustRightInd w:val="0"/>
        <w:spacing w:line="276" w:lineRule="auto"/>
        <w:jc w:val="both"/>
        <w:rPr>
          <w:sz w:val="22"/>
          <w:szCs w:val="22"/>
        </w:rPr>
      </w:pPr>
    </w:p>
    <w:p w14:paraId="38851BB6" w14:textId="77777777" w:rsidR="00F17C14" w:rsidRPr="003712D6" w:rsidRDefault="00F17C14" w:rsidP="00F17C14">
      <w:pPr>
        <w:spacing w:line="276" w:lineRule="auto"/>
        <w:jc w:val="both"/>
        <w:rPr>
          <w:b/>
          <w:sz w:val="22"/>
          <w:szCs w:val="22"/>
        </w:rPr>
      </w:pPr>
      <w:r w:rsidRPr="003712D6">
        <w:rPr>
          <w:i/>
          <w:sz w:val="22"/>
          <w:szCs w:val="22"/>
        </w:rPr>
        <w:t>How effective have these mechanisms been? What are the views of the management authorities on the effectiveness of these mechanisms, especially as they have often not initiated, and may only have been marginally involved in, these mechanisms? What other mechanisms can be used to improve uptake/relevance?</w:t>
      </w:r>
    </w:p>
    <w:p w14:paraId="6584F732" w14:textId="77777777" w:rsidR="00F17C14" w:rsidRPr="003712D6" w:rsidRDefault="00F17C14" w:rsidP="00F17C14">
      <w:pPr>
        <w:autoSpaceDE w:val="0"/>
        <w:autoSpaceDN w:val="0"/>
        <w:adjustRightInd w:val="0"/>
        <w:spacing w:line="276" w:lineRule="auto"/>
        <w:jc w:val="both"/>
        <w:rPr>
          <w:sz w:val="22"/>
          <w:szCs w:val="22"/>
        </w:rPr>
      </w:pPr>
    </w:p>
    <w:p w14:paraId="390C3073" w14:textId="77777777" w:rsidR="00F17C14" w:rsidRPr="003712D6" w:rsidRDefault="00F17C14" w:rsidP="00F17C14">
      <w:pPr>
        <w:autoSpaceDE w:val="0"/>
        <w:autoSpaceDN w:val="0"/>
        <w:adjustRightInd w:val="0"/>
        <w:spacing w:line="276" w:lineRule="auto"/>
        <w:jc w:val="both"/>
        <w:rPr>
          <w:sz w:val="22"/>
          <w:szCs w:val="22"/>
        </w:rPr>
      </w:pPr>
      <w:r w:rsidRPr="003712D6">
        <w:rPr>
          <w:sz w:val="22"/>
          <w:szCs w:val="22"/>
        </w:rPr>
        <w:t>Increasingly, governments of the WIO region are demanding researchers to demonstrate how their research results will be used in supporting decision-making/management processes. This has led to increasing interest amongst scientists to conduct management-/policy-relevant research. However, the knowledge of how management authorities have used, or are using research results in the decision-making processes, is still limited. It is proposed that working with two Government-affiliated fisheries research institutes in Kenya and Tanzania namely, KMFRI and TAFIRI, to understand how scientific information generated by these institutes and other organizations is integrated in decision-making processes in their respective ministries.</w:t>
      </w:r>
    </w:p>
    <w:p w14:paraId="23AB8C36" w14:textId="77777777" w:rsidR="00F17C14" w:rsidRPr="003712D6" w:rsidRDefault="00F17C14" w:rsidP="00F17C14">
      <w:pPr>
        <w:autoSpaceDE w:val="0"/>
        <w:autoSpaceDN w:val="0"/>
        <w:adjustRightInd w:val="0"/>
        <w:spacing w:line="276" w:lineRule="auto"/>
        <w:jc w:val="both"/>
        <w:rPr>
          <w:sz w:val="22"/>
          <w:szCs w:val="22"/>
        </w:rPr>
      </w:pPr>
    </w:p>
    <w:p w14:paraId="072EC4B2" w14:textId="77777777" w:rsidR="00F17C14" w:rsidRPr="003712D6" w:rsidRDefault="00F17C14" w:rsidP="00F17C14">
      <w:pPr>
        <w:autoSpaceDE w:val="0"/>
        <w:autoSpaceDN w:val="0"/>
        <w:adjustRightInd w:val="0"/>
        <w:spacing w:line="276" w:lineRule="auto"/>
        <w:jc w:val="both"/>
        <w:rPr>
          <w:sz w:val="22"/>
          <w:szCs w:val="22"/>
        </w:rPr>
      </w:pPr>
      <w:r w:rsidRPr="003712D6">
        <w:rPr>
          <w:sz w:val="22"/>
          <w:szCs w:val="22"/>
        </w:rPr>
        <w:t>Through this study, opportunities and barriers to effective integration of fisheries science into decision-making/management processes will be examined and recommendations on how these challenges may be overcome and opportunities be harnessed, will be made. Lessons learned from science to policy dialogue formats in Kenya and Tanzania will be compiled and shared with other countries. These lessons learned will be shared through the Nairobi Convention and other regional fora.</w:t>
      </w:r>
    </w:p>
    <w:p w14:paraId="283C824F" w14:textId="77777777" w:rsidR="00F17C14" w:rsidRPr="003712D6" w:rsidRDefault="00F17C14" w:rsidP="00F17C14">
      <w:pPr>
        <w:pStyle w:val="BodyText"/>
        <w:jc w:val="both"/>
        <w:rPr>
          <w:rFonts w:ascii="Times New Roman" w:hAnsi="Times New Roman"/>
          <w:szCs w:val="22"/>
        </w:rPr>
      </w:pPr>
    </w:p>
    <w:p w14:paraId="345FD988" w14:textId="77777777" w:rsidR="00F17C14" w:rsidRPr="003712D6" w:rsidRDefault="00F17C14" w:rsidP="00F17C14">
      <w:pPr>
        <w:pStyle w:val="BodyText"/>
        <w:jc w:val="both"/>
        <w:rPr>
          <w:rFonts w:ascii="Times New Roman" w:hAnsi="Times New Roman"/>
          <w:b/>
          <w:szCs w:val="22"/>
        </w:rPr>
      </w:pPr>
      <w:r w:rsidRPr="003712D6">
        <w:rPr>
          <w:rFonts w:ascii="Times New Roman" w:hAnsi="Times New Roman"/>
          <w:b/>
          <w:szCs w:val="22"/>
        </w:rPr>
        <w:t>QUESTIONS TO GUIDE THE STUDY</w:t>
      </w:r>
    </w:p>
    <w:p w14:paraId="5C28FF29" w14:textId="77777777" w:rsidR="00F17C14" w:rsidRPr="003712D6" w:rsidRDefault="00F17C14" w:rsidP="00F17C14">
      <w:pPr>
        <w:pStyle w:val="BodyText"/>
        <w:jc w:val="both"/>
        <w:rPr>
          <w:rFonts w:ascii="Times New Roman" w:hAnsi="Times New Roman"/>
          <w:szCs w:val="22"/>
        </w:rPr>
      </w:pPr>
    </w:p>
    <w:p w14:paraId="2BD1B00C" w14:textId="77777777" w:rsidR="00F17C14" w:rsidRPr="003712D6" w:rsidRDefault="00F17C14" w:rsidP="00F17C14">
      <w:pPr>
        <w:autoSpaceDE w:val="0"/>
        <w:autoSpaceDN w:val="0"/>
        <w:adjustRightInd w:val="0"/>
        <w:jc w:val="both"/>
        <w:rPr>
          <w:bCs/>
          <w:iCs/>
          <w:sz w:val="22"/>
          <w:szCs w:val="22"/>
        </w:rPr>
      </w:pPr>
      <w:r w:rsidRPr="003712D6">
        <w:rPr>
          <w:bCs/>
          <w:iCs/>
          <w:sz w:val="22"/>
          <w:szCs w:val="22"/>
        </w:rPr>
        <w:t xml:space="preserve">In order to gain some perspective on the extent to which research at TAFIRI and KMFRI informs management/policy, this study seek answer the following questions: </w:t>
      </w:r>
    </w:p>
    <w:p w14:paraId="265B8245" w14:textId="77777777" w:rsidR="00F17C14" w:rsidRPr="003712D6" w:rsidRDefault="00F17C14" w:rsidP="00F17C14">
      <w:pPr>
        <w:numPr>
          <w:ilvl w:val="0"/>
          <w:numId w:val="19"/>
        </w:numPr>
        <w:autoSpaceDE w:val="0"/>
        <w:autoSpaceDN w:val="0"/>
        <w:adjustRightInd w:val="0"/>
        <w:jc w:val="both"/>
        <w:rPr>
          <w:bCs/>
          <w:iCs/>
          <w:sz w:val="22"/>
          <w:szCs w:val="22"/>
        </w:rPr>
      </w:pPr>
      <w:r w:rsidRPr="003712D6">
        <w:rPr>
          <w:sz w:val="22"/>
          <w:szCs w:val="22"/>
        </w:rPr>
        <w:t>How does the legal mandate establishing these institutions articulate the policy dimension of their work?</w:t>
      </w:r>
    </w:p>
    <w:p w14:paraId="1FA1569A" w14:textId="77777777" w:rsidR="00F17C14" w:rsidRPr="003712D6" w:rsidRDefault="00F17C14" w:rsidP="00F17C14">
      <w:pPr>
        <w:numPr>
          <w:ilvl w:val="0"/>
          <w:numId w:val="19"/>
        </w:numPr>
        <w:autoSpaceDE w:val="0"/>
        <w:autoSpaceDN w:val="0"/>
        <w:adjustRightInd w:val="0"/>
        <w:jc w:val="both"/>
        <w:rPr>
          <w:bCs/>
          <w:iCs/>
          <w:sz w:val="22"/>
          <w:szCs w:val="22"/>
        </w:rPr>
      </w:pPr>
      <w:r w:rsidRPr="003712D6">
        <w:rPr>
          <w:bCs/>
          <w:iCs/>
          <w:sz w:val="22"/>
          <w:szCs w:val="22"/>
        </w:rPr>
        <w:t>How and by whom are the priority research agenda of the Government-affiliated research institutes, TAFIRI and KMFRI defined? Where and by whom are the research questions generated?</w:t>
      </w:r>
    </w:p>
    <w:p w14:paraId="0B841B01" w14:textId="77777777" w:rsidR="00F17C14" w:rsidRPr="003712D6" w:rsidRDefault="00F17C14" w:rsidP="00F17C14">
      <w:pPr>
        <w:numPr>
          <w:ilvl w:val="0"/>
          <w:numId w:val="19"/>
        </w:numPr>
        <w:autoSpaceDE w:val="0"/>
        <w:autoSpaceDN w:val="0"/>
        <w:adjustRightInd w:val="0"/>
        <w:jc w:val="both"/>
        <w:rPr>
          <w:bCs/>
          <w:iCs/>
          <w:sz w:val="22"/>
          <w:szCs w:val="22"/>
        </w:rPr>
      </w:pPr>
      <w:r w:rsidRPr="003712D6">
        <w:rPr>
          <w:bCs/>
          <w:iCs/>
          <w:sz w:val="22"/>
          <w:szCs w:val="22"/>
        </w:rPr>
        <w:t>What are the main sources of technical and scientific information that decision-makers in the Department and Ministry use to make their decisions?</w:t>
      </w:r>
    </w:p>
    <w:p w14:paraId="660CACA9" w14:textId="77777777" w:rsidR="00F17C14" w:rsidRPr="003712D6" w:rsidRDefault="00F17C14" w:rsidP="00F17C14">
      <w:pPr>
        <w:numPr>
          <w:ilvl w:val="0"/>
          <w:numId w:val="19"/>
        </w:numPr>
        <w:autoSpaceDE w:val="0"/>
        <w:autoSpaceDN w:val="0"/>
        <w:adjustRightInd w:val="0"/>
        <w:jc w:val="both"/>
        <w:rPr>
          <w:bCs/>
          <w:iCs/>
          <w:color w:val="000000"/>
          <w:sz w:val="22"/>
          <w:szCs w:val="22"/>
        </w:rPr>
      </w:pPr>
      <w:r w:rsidRPr="003712D6">
        <w:rPr>
          <w:bCs/>
          <w:iCs/>
          <w:sz w:val="22"/>
          <w:szCs w:val="22"/>
        </w:rPr>
        <w:t xml:space="preserve">In governments with a dedicated research institution such as TAFIRI and KMFRI, is there a framework at the Department or Ministerial level for integrating research results into management and decision-making processes? </w:t>
      </w:r>
      <w:r w:rsidRPr="003712D6">
        <w:rPr>
          <w:bCs/>
          <w:iCs/>
          <w:color w:val="000000"/>
          <w:sz w:val="22"/>
          <w:szCs w:val="22"/>
        </w:rPr>
        <w:t>Are there structures that aim to bring the research objectives of scientists closer to the needs of policy-makers?</w:t>
      </w:r>
    </w:p>
    <w:p w14:paraId="0F48AB2F" w14:textId="77777777" w:rsidR="00F17C14" w:rsidRPr="003712D6" w:rsidRDefault="00F17C14" w:rsidP="00F17C14">
      <w:pPr>
        <w:numPr>
          <w:ilvl w:val="0"/>
          <w:numId w:val="19"/>
        </w:numPr>
        <w:autoSpaceDE w:val="0"/>
        <w:autoSpaceDN w:val="0"/>
        <w:adjustRightInd w:val="0"/>
        <w:jc w:val="both"/>
        <w:rPr>
          <w:bCs/>
          <w:iCs/>
          <w:sz w:val="22"/>
          <w:szCs w:val="22"/>
        </w:rPr>
      </w:pPr>
      <w:r w:rsidRPr="003712D6">
        <w:rPr>
          <w:sz w:val="22"/>
          <w:szCs w:val="22"/>
        </w:rPr>
        <w:t>Select key national/regional policies/legislations/strategies and review the process of their development;</w:t>
      </w:r>
    </w:p>
    <w:p w14:paraId="71DBF11B" w14:textId="77777777" w:rsidR="00F17C14" w:rsidRPr="003712D6" w:rsidRDefault="00F17C14" w:rsidP="00F17C14">
      <w:pPr>
        <w:numPr>
          <w:ilvl w:val="0"/>
          <w:numId w:val="19"/>
        </w:numPr>
        <w:autoSpaceDE w:val="0"/>
        <w:autoSpaceDN w:val="0"/>
        <w:adjustRightInd w:val="0"/>
        <w:jc w:val="both"/>
        <w:rPr>
          <w:bCs/>
          <w:iCs/>
          <w:sz w:val="22"/>
          <w:szCs w:val="22"/>
        </w:rPr>
      </w:pPr>
      <w:r w:rsidRPr="003712D6">
        <w:rPr>
          <w:sz w:val="22"/>
          <w:szCs w:val="22"/>
        </w:rPr>
        <w:t>Assess whether and how the Department and the Ministry have interacted with TAFIRI and KMFRI, particularly in relation to the development of policies/legislations/strategies. What is the nature of engagement? (regular, occasional, serendipitous). Is it effective?</w:t>
      </w:r>
    </w:p>
    <w:p w14:paraId="1DBD7A25" w14:textId="77777777" w:rsidR="00F17C14" w:rsidRPr="003712D6" w:rsidRDefault="00F17C14" w:rsidP="00F17C14">
      <w:pPr>
        <w:pStyle w:val="ListParagraph"/>
        <w:numPr>
          <w:ilvl w:val="0"/>
          <w:numId w:val="18"/>
        </w:numPr>
        <w:jc w:val="both"/>
        <w:rPr>
          <w:rFonts w:ascii="Times New Roman" w:hAnsi="Times New Roman"/>
        </w:rPr>
      </w:pPr>
      <w:r w:rsidRPr="003712D6">
        <w:rPr>
          <w:rFonts w:ascii="Times New Roman" w:hAnsi="Times New Roman"/>
        </w:rPr>
        <w:t xml:space="preserve">Review and identify different mechanisms used by research institutions in linking science and management, particularly to ensure that research results with management significance are </w:t>
      </w:r>
      <w:r w:rsidRPr="003712D6">
        <w:rPr>
          <w:rFonts w:ascii="Times New Roman" w:hAnsi="Times New Roman"/>
        </w:rPr>
        <w:lastRenderedPageBreak/>
        <w:t>effectively transmitted to management authorities and requisite follow up actions are carried out. To what extent do scientists or science managers consider this to be an important outcome of research? What factors influence this?</w:t>
      </w:r>
    </w:p>
    <w:p w14:paraId="09038F1F" w14:textId="77777777" w:rsidR="00F17C14" w:rsidRPr="003712D6" w:rsidRDefault="00F17C14" w:rsidP="00F17C14">
      <w:pPr>
        <w:pStyle w:val="ListParagraph"/>
        <w:numPr>
          <w:ilvl w:val="0"/>
          <w:numId w:val="18"/>
        </w:numPr>
        <w:jc w:val="both"/>
        <w:rPr>
          <w:rFonts w:ascii="Times New Roman" w:hAnsi="Times New Roman"/>
        </w:rPr>
      </w:pPr>
      <w:r w:rsidRPr="003712D6">
        <w:rPr>
          <w:rFonts w:ascii="Times New Roman" w:hAnsi="Times New Roman"/>
        </w:rPr>
        <w:t>Highlight barriers to effective linkages between the scientific and policy-making/ management communities;</w:t>
      </w:r>
    </w:p>
    <w:p w14:paraId="68965C25" w14:textId="77777777" w:rsidR="00F17C14" w:rsidRPr="003712D6" w:rsidRDefault="00F17C14" w:rsidP="00F17C14">
      <w:pPr>
        <w:pStyle w:val="ListParagraph"/>
        <w:numPr>
          <w:ilvl w:val="0"/>
          <w:numId w:val="18"/>
        </w:numPr>
        <w:jc w:val="both"/>
        <w:rPr>
          <w:rFonts w:ascii="Times New Roman" w:hAnsi="Times New Roman"/>
        </w:rPr>
      </w:pPr>
      <w:r w:rsidRPr="003712D6">
        <w:rPr>
          <w:rFonts w:ascii="Times New Roman" w:hAnsi="Times New Roman"/>
        </w:rPr>
        <w:t>Suggest mechanisms/factors that can improve the use of scientific information for decision making;</w:t>
      </w:r>
    </w:p>
    <w:p w14:paraId="6B59E702" w14:textId="77777777" w:rsidR="00F17C14" w:rsidRPr="003712D6" w:rsidRDefault="00F17C14" w:rsidP="00F17C14">
      <w:pPr>
        <w:pStyle w:val="ListParagraph"/>
        <w:numPr>
          <w:ilvl w:val="0"/>
          <w:numId w:val="18"/>
        </w:numPr>
        <w:jc w:val="both"/>
        <w:rPr>
          <w:rFonts w:ascii="Times New Roman" w:hAnsi="Times New Roman"/>
        </w:rPr>
      </w:pPr>
      <w:r w:rsidRPr="003712D6">
        <w:rPr>
          <w:rFonts w:ascii="Times New Roman" w:hAnsi="Times New Roman"/>
        </w:rPr>
        <w:t>Identify the capacity building needs in resource management authorities and agencies that, if addressed, may help to bridge the gap between science and management processes;</w:t>
      </w:r>
    </w:p>
    <w:p w14:paraId="73002352" w14:textId="77777777" w:rsidR="00F17C14" w:rsidRPr="003712D6" w:rsidRDefault="00F17C14" w:rsidP="00F17C14">
      <w:pPr>
        <w:pStyle w:val="ListParagraph"/>
        <w:numPr>
          <w:ilvl w:val="0"/>
          <w:numId w:val="18"/>
        </w:numPr>
        <w:jc w:val="both"/>
        <w:rPr>
          <w:rFonts w:ascii="Times New Roman" w:hAnsi="Times New Roman"/>
        </w:rPr>
      </w:pPr>
      <w:r w:rsidRPr="003712D6">
        <w:rPr>
          <w:rFonts w:ascii="Times New Roman" w:hAnsi="Times New Roman"/>
        </w:rPr>
        <w:t>Identify capacity building strategies for overcoming the barriers to effective integration of science into decision-making/management processes.</w:t>
      </w:r>
    </w:p>
    <w:p w14:paraId="6757FAB2" w14:textId="77777777" w:rsidR="00F17C14" w:rsidRPr="00684C20" w:rsidRDefault="00F17C14" w:rsidP="00F17C14">
      <w:pPr>
        <w:jc w:val="both"/>
        <w:rPr>
          <w:sz w:val="22"/>
          <w:szCs w:val="22"/>
        </w:rPr>
      </w:pPr>
      <w:r w:rsidRPr="00684C20">
        <w:rPr>
          <w:sz w:val="22"/>
          <w:szCs w:val="22"/>
        </w:rPr>
        <w:t xml:space="preserve">Under the supervision of the </w:t>
      </w:r>
      <w:r>
        <w:rPr>
          <w:sz w:val="22"/>
          <w:szCs w:val="22"/>
        </w:rPr>
        <w:t>main consultant</w:t>
      </w:r>
      <w:r w:rsidRPr="00684C20">
        <w:rPr>
          <w:sz w:val="22"/>
          <w:szCs w:val="22"/>
        </w:rPr>
        <w:t xml:space="preserve">, Dr </w:t>
      </w:r>
      <w:r>
        <w:rPr>
          <w:sz w:val="22"/>
          <w:szCs w:val="22"/>
        </w:rPr>
        <w:t>Paul Onyango</w:t>
      </w:r>
      <w:r w:rsidRPr="00684C20">
        <w:rPr>
          <w:sz w:val="22"/>
          <w:szCs w:val="22"/>
        </w:rPr>
        <w:t xml:space="preserve">, a consultant is recruited to </w:t>
      </w:r>
      <w:r>
        <w:rPr>
          <w:sz w:val="22"/>
          <w:szCs w:val="22"/>
          <w:lang w:val="en-US" w:eastAsia="zh-CN"/>
        </w:rPr>
        <w:t>assist in the</w:t>
      </w:r>
      <w:r>
        <w:rPr>
          <w:sz w:val="22"/>
          <w:szCs w:val="22"/>
        </w:rPr>
        <w:t xml:space="preserve"> assessment of </w:t>
      </w:r>
      <w:r w:rsidRPr="00F776BA">
        <w:rPr>
          <w:sz w:val="22"/>
          <w:szCs w:val="22"/>
        </w:rPr>
        <w:t xml:space="preserve">the relationship between </w:t>
      </w:r>
      <w:r w:rsidRPr="00F776BA">
        <w:rPr>
          <w:bCs/>
          <w:iCs/>
          <w:sz w:val="22"/>
          <w:szCs w:val="22"/>
        </w:rPr>
        <w:t>Government-affiliated fisheries research institutes</w:t>
      </w:r>
      <w:r w:rsidRPr="00F776BA">
        <w:rPr>
          <w:sz w:val="22"/>
          <w:szCs w:val="22"/>
        </w:rPr>
        <w:t xml:space="preserve"> and relevant departments and Ministries on the use of research results: Assessment of Current Practices and Identification of Capacity Building Needs</w:t>
      </w:r>
      <w:r w:rsidRPr="00684C20">
        <w:rPr>
          <w:sz w:val="22"/>
          <w:szCs w:val="22"/>
        </w:rPr>
        <w:t>.</w:t>
      </w:r>
    </w:p>
    <w:p w14:paraId="35396CE2" w14:textId="77777777" w:rsidR="00F17C14" w:rsidRPr="003712D6" w:rsidRDefault="00F17C14" w:rsidP="00F17C14">
      <w:pPr>
        <w:jc w:val="both"/>
        <w:rPr>
          <w:sz w:val="22"/>
          <w:szCs w:val="22"/>
        </w:rPr>
      </w:pPr>
    </w:p>
    <w:p w14:paraId="7712FB5B" w14:textId="77777777" w:rsidR="00F17C14" w:rsidRPr="003712D6" w:rsidRDefault="00F17C14" w:rsidP="00F17C14">
      <w:pPr>
        <w:pStyle w:val="BodyText"/>
        <w:jc w:val="both"/>
        <w:rPr>
          <w:rFonts w:ascii="Times New Roman" w:hAnsi="Times New Roman"/>
          <w:b/>
          <w:szCs w:val="22"/>
        </w:rPr>
      </w:pPr>
      <w:r w:rsidRPr="003712D6">
        <w:rPr>
          <w:rFonts w:ascii="Times New Roman" w:hAnsi="Times New Roman"/>
          <w:b/>
          <w:szCs w:val="22"/>
        </w:rPr>
        <w:t>SCOPE</w:t>
      </w:r>
    </w:p>
    <w:p w14:paraId="2E41C96C" w14:textId="77777777" w:rsidR="00F17C14" w:rsidRPr="003712D6" w:rsidRDefault="00F17C14" w:rsidP="00F17C14">
      <w:pPr>
        <w:pStyle w:val="BodyText"/>
        <w:jc w:val="both"/>
        <w:rPr>
          <w:rFonts w:ascii="Times New Roman" w:hAnsi="Times New Roman"/>
          <w:szCs w:val="22"/>
        </w:rPr>
      </w:pPr>
    </w:p>
    <w:p w14:paraId="2CD8F559" w14:textId="77777777" w:rsidR="00F17C14" w:rsidRPr="003712D6" w:rsidRDefault="00F17C14" w:rsidP="00F17C14">
      <w:pPr>
        <w:pStyle w:val="BodyText"/>
        <w:jc w:val="both"/>
        <w:rPr>
          <w:rFonts w:ascii="Times New Roman" w:hAnsi="Times New Roman"/>
          <w:szCs w:val="22"/>
        </w:rPr>
      </w:pPr>
      <w:r w:rsidRPr="003712D6">
        <w:rPr>
          <w:rFonts w:ascii="Times New Roman" w:hAnsi="Times New Roman"/>
          <w:bCs/>
          <w:iCs/>
          <w:szCs w:val="22"/>
        </w:rPr>
        <w:t xml:space="preserve">This study is aiming at undertaking in-depth assessment on how TAFIRI and KMFRI have and are interacting with their departments and Ministries responsible for fisheries and associated matters with special focus on how information they have generated have been or are used for decision-making processes. </w:t>
      </w:r>
      <w:r w:rsidRPr="003712D6">
        <w:rPr>
          <w:rFonts w:ascii="Times New Roman" w:hAnsi="Times New Roman"/>
          <w:szCs w:val="22"/>
        </w:rPr>
        <w:t xml:space="preserve">The assessment will focus on where integration of research and policy making /management decision making has worked and factors of success and cases where the integration failed, and the reasons. The study </w:t>
      </w:r>
      <w:r>
        <w:rPr>
          <w:rFonts w:ascii="Times New Roman" w:hAnsi="Times New Roman"/>
          <w:szCs w:val="22"/>
        </w:rPr>
        <w:t xml:space="preserve">will </w:t>
      </w:r>
      <w:r w:rsidRPr="003712D6">
        <w:rPr>
          <w:rFonts w:ascii="Times New Roman" w:hAnsi="Times New Roman"/>
          <w:szCs w:val="22"/>
        </w:rPr>
        <w:t>make recommendations on how identified challenges, particularly those related to capacity building may be overcome.</w:t>
      </w:r>
    </w:p>
    <w:p w14:paraId="1A492B41" w14:textId="77777777" w:rsidR="00F17C14" w:rsidRPr="003712D6" w:rsidRDefault="00F17C14" w:rsidP="00F17C14">
      <w:pPr>
        <w:pStyle w:val="BodyText"/>
        <w:jc w:val="both"/>
        <w:rPr>
          <w:rFonts w:ascii="Times New Roman" w:hAnsi="Times New Roman"/>
          <w:szCs w:val="22"/>
        </w:rPr>
      </w:pPr>
    </w:p>
    <w:p w14:paraId="040D20E0" w14:textId="77777777" w:rsidR="00F17C14" w:rsidRPr="003712D6" w:rsidRDefault="00F17C14" w:rsidP="00F17C14">
      <w:pPr>
        <w:spacing w:line="276" w:lineRule="auto"/>
        <w:jc w:val="both"/>
        <w:rPr>
          <w:sz w:val="22"/>
          <w:szCs w:val="22"/>
        </w:rPr>
      </w:pPr>
      <w:r w:rsidRPr="003712D6">
        <w:rPr>
          <w:sz w:val="22"/>
          <w:szCs w:val="22"/>
        </w:rPr>
        <w:t xml:space="preserve">In executing the assignment, the consultant will work closely with </w:t>
      </w:r>
      <w:r>
        <w:rPr>
          <w:sz w:val="22"/>
          <w:szCs w:val="22"/>
        </w:rPr>
        <w:t xml:space="preserve">the main consultant and </w:t>
      </w:r>
      <w:r w:rsidRPr="003712D6">
        <w:rPr>
          <w:sz w:val="22"/>
          <w:szCs w:val="22"/>
        </w:rPr>
        <w:t>WIOMSA</w:t>
      </w:r>
      <w:r>
        <w:rPr>
          <w:sz w:val="22"/>
          <w:szCs w:val="22"/>
        </w:rPr>
        <w:t>, in undertaking</w:t>
      </w:r>
      <w:r w:rsidRPr="003712D6">
        <w:rPr>
          <w:sz w:val="22"/>
          <w:szCs w:val="22"/>
        </w:rPr>
        <w:t xml:space="preserve"> the following specific tasks:</w:t>
      </w:r>
    </w:p>
    <w:p w14:paraId="06B2F710" w14:textId="77777777" w:rsidR="00F17C14" w:rsidRPr="003712D6" w:rsidRDefault="00F17C14" w:rsidP="00F17C14">
      <w:pPr>
        <w:spacing w:line="276" w:lineRule="auto"/>
        <w:jc w:val="both"/>
        <w:rPr>
          <w:color w:val="000000"/>
          <w:sz w:val="22"/>
          <w:szCs w:val="22"/>
          <w:shd w:val="clear" w:color="auto" w:fill="FFFFFF"/>
        </w:rPr>
      </w:pPr>
    </w:p>
    <w:p w14:paraId="1ABCD172" w14:textId="77777777" w:rsidR="00F17C14" w:rsidRDefault="00F17C14" w:rsidP="00F17C14">
      <w:pPr>
        <w:pStyle w:val="ListParagraph"/>
        <w:numPr>
          <w:ilvl w:val="0"/>
          <w:numId w:val="20"/>
        </w:numPr>
        <w:jc w:val="both"/>
        <w:rPr>
          <w:rFonts w:ascii="Times New Roman" w:hAnsi="Times New Roman"/>
        </w:rPr>
      </w:pPr>
      <w:r w:rsidRPr="00C0364E">
        <w:rPr>
          <w:rFonts w:ascii="Times New Roman" w:hAnsi="Times New Roman"/>
        </w:rPr>
        <w:t>Collate all research outputs from TAFIRI (published scientific papers, books and book chapters, technical scientific reports</w:t>
      </w:r>
      <w:r>
        <w:rPr>
          <w:rFonts w:ascii="Times New Roman" w:hAnsi="Times New Roman"/>
        </w:rPr>
        <w:t>, conference/meeting reports</w:t>
      </w:r>
      <w:r w:rsidRPr="00C0364E">
        <w:rPr>
          <w:rFonts w:ascii="Times New Roman" w:hAnsi="Times New Roman"/>
        </w:rPr>
        <w:t xml:space="preserve"> and unpublished work). Provide a list of all these in a table according to those categories</w:t>
      </w:r>
    </w:p>
    <w:p w14:paraId="58BBB178" w14:textId="77777777" w:rsidR="00F17C14" w:rsidRDefault="00F17C14" w:rsidP="00F17C14">
      <w:pPr>
        <w:pStyle w:val="ListParagraph"/>
        <w:numPr>
          <w:ilvl w:val="0"/>
          <w:numId w:val="20"/>
        </w:numPr>
        <w:jc w:val="both"/>
        <w:rPr>
          <w:rFonts w:ascii="Times New Roman" w:hAnsi="Times New Roman"/>
        </w:rPr>
      </w:pPr>
      <w:r w:rsidRPr="00214FB9">
        <w:rPr>
          <w:rFonts w:ascii="Times New Roman" w:hAnsi="Times New Roman"/>
        </w:rPr>
        <w:t xml:space="preserve">Identify policies </w:t>
      </w:r>
      <w:r>
        <w:rPr>
          <w:rFonts w:ascii="Times New Roman" w:hAnsi="Times New Roman"/>
        </w:rPr>
        <w:t xml:space="preserve">(policies, laws, regulations, and government decrees on fisheries) </w:t>
      </w:r>
      <w:r w:rsidRPr="00214FB9">
        <w:rPr>
          <w:rFonts w:ascii="Times New Roman" w:hAnsi="Times New Roman"/>
        </w:rPr>
        <w:t xml:space="preserve">that have </w:t>
      </w:r>
      <w:r>
        <w:rPr>
          <w:rFonts w:ascii="Times New Roman" w:hAnsi="Times New Roman"/>
        </w:rPr>
        <w:t xml:space="preserve">been declared since the establishment of </w:t>
      </w:r>
      <w:r w:rsidRPr="00214FB9">
        <w:rPr>
          <w:rFonts w:ascii="Times New Roman" w:hAnsi="Times New Roman"/>
        </w:rPr>
        <w:t>TAFIRI research activities</w:t>
      </w:r>
    </w:p>
    <w:p w14:paraId="33942522" w14:textId="77777777" w:rsidR="00F17C14" w:rsidRDefault="00F17C14" w:rsidP="00F17C14">
      <w:pPr>
        <w:pStyle w:val="ListParagraph"/>
        <w:numPr>
          <w:ilvl w:val="0"/>
          <w:numId w:val="20"/>
        </w:numPr>
        <w:jc w:val="both"/>
        <w:rPr>
          <w:rFonts w:ascii="Times New Roman" w:hAnsi="Times New Roman"/>
        </w:rPr>
      </w:pPr>
      <w:r>
        <w:rPr>
          <w:rFonts w:ascii="Times New Roman" w:hAnsi="Times New Roman"/>
        </w:rPr>
        <w:t>Identify</w:t>
      </w:r>
      <w:r w:rsidRPr="00C0364E">
        <w:rPr>
          <w:rFonts w:ascii="Times New Roman" w:hAnsi="Times New Roman"/>
        </w:rPr>
        <w:t xml:space="preserve"> innovations </w:t>
      </w:r>
      <w:r>
        <w:rPr>
          <w:rFonts w:ascii="Times New Roman" w:hAnsi="Times New Roman"/>
        </w:rPr>
        <w:t>developed by</w:t>
      </w:r>
      <w:r w:rsidRPr="00C0364E">
        <w:rPr>
          <w:rFonts w:ascii="Times New Roman" w:hAnsi="Times New Roman"/>
        </w:rPr>
        <w:t xml:space="preserve"> TAFIRI scientists</w:t>
      </w:r>
      <w:r>
        <w:rPr>
          <w:rFonts w:ascii="Times New Roman" w:hAnsi="Times New Roman"/>
        </w:rPr>
        <w:t xml:space="preserve"> and describe their functions, its users and support provided by TAFIRI in transferring the innovation to users</w:t>
      </w:r>
    </w:p>
    <w:p w14:paraId="55614957" w14:textId="77777777" w:rsidR="00F17C14" w:rsidRDefault="00F17C14" w:rsidP="00F17C14">
      <w:pPr>
        <w:pStyle w:val="ListParagraph"/>
        <w:numPr>
          <w:ilvl w:val="0"/>
          <w:numId w:val="20"/>
        </w:numPr>
        <w:jc w:val="both"/>
        <w:rPr>
          <w:rFonts w:ascii="Times New Roman" w:hAnsi="Times New Roman"/>
        </w:rPr>
      </w:pPr>
      <w:r w:rsidRPr="00470059">
        <w:rPr>
          <w:rFonts w:ascii="Times New Roman" w:hAnsi="Times New Roman"/>
        </w:rPr>
        <w:t>Identify policy briefs/advices that have been produced by TAFIRI</w:t>
      </w:r>
      <w:r>
        <w:rPr>
          <w:rFonts w:ascii="Times New Roman" w:hAnsi="Times New Roman"/>
        </w:rPr>
        <w:t xml:space="preserve"> and describe their</w:t>
      </w:r>
      <w:r w:rsidRPr="00470059">
        <w:rPr>
          <w:rFonts w:ascii="Times New Roman" w:hAnsi="Times New Roman"/>
        </w:rPr>
        <w:t xml:space="preserve"> focus</w:t>
      </w:r>
      <w:r>
        <w:rPr>
          <w:rFonts w:ascii="Times New Roman" w:hAnsi="Times New Roman"/>
        </w:rPr>
        <w:t>, to whom they were targeted and their outcomes (e.g. were they transformed into policies, law, etc)</w:t>
      </w:r>
      <w:r w:rsidRPr="00470059">
        <w:rPr>
          <w:rFonts w:ascii="Times New Roman" w:hAnsi="Times New Roman"/>
        </w:rPr>
        <w:t xml:space="preserve"> </w:t>
      </w:r>
    </w:p>
    <w:p w14:paraId="10476D18" w14:textId="77777777" w:rsidR="00F17C14" w:rsidRPr="00470059" w:rsidRDefault="00F17C14" w:rsidP="00F17C14">
      <w:pPr>
        <w:pStyle w:val="ListParagraph"/>
        <w:numPr>
          <w:ilvl w:val="0"/>
          <w:numId w:val="20"/>
        </w:numPr>
        <w:jc w:val="both"/>
        <w:rPr>
          <w:rFonts w:ascii="Times New Roman" w:hAnsi="Times New Roman"/>
        </w:rPr>
      </w:pPr>
      <w:r w:rsidRPr="00470059">
        <w:rPr>
          <w:rFonts w:ascii="Times New Roman" w:hAnsi="Times New Roman"/>
        </w:rPr>
        <w:t>Review the collated technical scientific reports, books and book chapters, scientific papers to identify</w:t>
      </w:r>
    </w:p>
    <w:p w14:paraId="1F30E712" w14:textId="77777777" w:rsidR="00F17C14" w:rsidRPr="00C0364E" w:rsidRDefault="00F17C14" w:rsidP="00F17C14">
      <w:pPr>
        <w:pStyle w:val="ListParagraph"/>
        <w:numPr>
          <w:ilvl w:val="1"/>
          <w:numId w:val="23"/>
        </w:numPr>
        <w:spacing w:after="0" w:line="240" w:lineRule="auto"/>
        <w:rPr>
          <w:rFonts w:ascii="Times New Roman" w:hAnsi="Times New Roman"/>
        </w:rPr>
      </w:pPr>
      <w:r w:rsidRPr="00C0364E">
        <w:rPr>
          <w:rFonts w:ascii="Times New Roman" w:hAnsi="Times New Roman"/>
        </w:rPr>
        <w:t>Policy issues in them</w:t>
      </w:r>
    </w:p>
    <w:p w14:paraId="321D5D9B" w14:textId="77777777" w:rsidR="00F17C14" w:rsidRPr="00C0364E" w:rsidRDefault="00F17C14" w:rsidP="00F17C14">
      <w:pPr>
        <w:pStyle w:val="ListParagraph"/>
        <w:numPr>
          <w:ilvl w:val="1"/>
          <w:numId w:val="23"/>
        </w:numPr>
        <w:spacing w:after="0" w:line="240" w:lineRule="auto"/>
        <w:rPr>
          <w:rFonts w:ascii="Times New Roman" w:hAnsi="Times New Roman"/>
        </w:rPr>
      </w:pPr>
      <w:r w:rsidRPr="00C0364E">
        <w:rPr>
          <w:rFonts w:ascii="Times New Roman" w:hAnsi="Times New Roman"/>
        </w:rPr>
        <w:t>How the policy issue was communicated to policy makers</w:t>
      </w:r>
    </w:p>
    <w:p w14:paraId="2B9CC266" w14:textId="77777777" w:rsidR="00F17C14" w:rsidRPr="00C0364E" w:rsidRDefault="00F17C14" w:rsidP="00F17C14">
      <w:pPr>
        <w:pStyle w:val="ListParagraph"/>
        <w:numPr>
          <w:ilvl w:val="1"/>
          <w:numId w:val="23"/>
        </w:numPr>
        <w:spacing w:after="0" w:line="240" w:lineRule="auto"/>
        <w:rPr>
          <w:rFonts w:ascii="Times New Roman" w:hAnsi="Times New Roman"/>
        </w:rPr>
      </w:pPr>
      <w:r w:rsidRPr="00C0364E">
        <w:rPr>
          <w:rFonts w:ascii="Times New Roman" w:hAnsi="Times New Roman"/>
        </w:rPr>
        <w:t>Any use, if at all, of the information that was generated from the technical reports, books and book chapters and scientific papers</w:t>
      </w:r>
    </w:p>
    <w:p w14:paraId="37DA9AA6" w14:textId="77777777" w:rsidR="00F17C14" w:rsidRPr="006D5A61" w:rsidRDefault="00F17C14" w:rsidP="00F17C14">
      <w:pPr>
        <w:pStyle w:val="BodyText"/>
        <w:numPr>
          <w:ilvl w:val="0"/>
          <w:numId w:val="20"/>
        </w:numPr>
        <w:jc w:val="both"/>
        <w:rPr>
          <w:rFonts w:ascii="Times New Roman" w:hAnsi="Times New Roman"/>
          <w:lang w:val="en-US"/>
        </w:rPr>
      </w:pPr>
      <w:r>
        <w:rPr>
          <w:rFonts w:ascii="Times New Roman" w:hAnsi="Times New Roman"/>
          <w:lang w:val="en-US"/>
        </w:rPr>
        <w:t>Review TAFIRI’s Act/Regulation and staff promotion guideline/criteria to identify similarities, differences and whether the two documents are aligned to each other.</w:t>
      </w:r>
    </w:p>
    <w:p w14:paraId="586B92BE" w14:textId="77777777" w:rsidR="00F17C14" w:rsidRDefault="00F17C14" w:rsidP="00F17C14">
      <w:pPr>
        <w:pStyle w:val="BodyText"/>
        <w:numPr>
          <w:ilvl w:val="0"/>
          <w:numId w:val="20"/>
        </w:numPr>
        <w:jc w:val="both"/>
        <w:rPr>
          <w:rFonts w:ascii="Times New Roman" w:hAnsi="Times New Roman"/>
          <w:lang w:val="en-US"/>
        </w:rPr>
      </w:pPr>
      <w:r>
        <w:rPr>
          <w:rFonts w:ascii="Times New Roman" w:hAnsi="Times New Roman"/>
          <w:lang w:val="en-US"/>
        </w:rPr>
        <w:t>Assist in data analysis and preparation of illustrations to be used in the report</w:t>
      </w:r>
    </w:p>
    <w:p w14:paraId="31E964F5" w14:textId="77777777" w:rsidR="00F17C14" w:rsidRPr="00597D42" w:rsidRDefault="00F17C14" w:rsidP="00F17C14">
      <w:pPr>
        <w:pStyle w:val="BodyText"/>
        <w:numPr>
          <w:ilvl w:val="0"/>
          <w:numId w:val="20"/>
        </w:numPr>
        <w:jc w:val="both"/>
        <w:rPr>
          <w:rFonts w:ascii="Times New Roman" w:hAnsi="Times New Roman"/>
          <w:lang w:val="en-US"/>
        </w:rPr>
      </w:pPr>
      <w:r w:rsidRPr="005C23CF">
        <w:rPr>
          <w:rFonts w:ascii="Times New Roman" w:hAnsi="Times New Roman"/>
          <w:lang w:val="en-US"/>
        </w:rPr>
        <w:lastRenderedPageBreak/>
        <w:t>Perform any other tasks that may arise and under the direction of the main consultant. </w:t>
      </w:r>
    </w:p>
    <w:p w14:paraId="61D2CDFD" w14:textId="77777777" w:rsidR="00F17C14" w:rsidRPr="00F4033A" w:rsidRDefault="00F17C14" w:rsidP="00F17C14">
      <w:pPr>
        <w:jc w:val="both"/>
        <w:rPr>
          <w:sz w:val="22"/>
          <w:szCs w:val="22"/>
        </w:rPr>
      </w:pPr>
    </w:p>
    <w:p w14:paraId="6F354B95" w14:textId="77777777" w:rsidR="00F17C14" w:rsidRPr="003712D6" w:rsidRDefault="00F17C14" w:rsidP="00F17C14">
      <w:pPr>
        <w:pStyle w:val="BodyText"/>
        <w:jc w:val="both"/>
        <w:rPr>
          <w:rFonts w:ascii="Times New Roman" w:hAnsi="Times New Roman"/>
          <w:szCs w:val="22"/>
        </w:rPr>
      </w:pPr>
    </w:p>
    <w:p w14:paraId="6AA189D0" w14:textId="77777777" w:rsidR="00F17C14" w:rsidRPr="003712D6" w:rsidRDefault="00F17C14" w:rsidP="00F17C14">
      <w:pPr>
        <w:rPr>
          <w:b/>
          <w:sz w:val="22"/>
          <w:szCs w:val="22"/>
        </w:rPr>
      </w:pPr>
      <w:r w:rsidRPr="003712D6">
        <w:rPr>
          <w:b/>
          <w:sz w:val="22"/>
          <w:szCs w:val="22"/>
        </w:rPr>
        <w:t>PERIOD OF PERFORMANCE/DELIVERABLES</w:t>
      </w:r>
    </w:p>
    <w:p w14:paraId="5230E5F9" w14:textId="77777777" w:rsidR="00F17C14" w:rsidRPr="003712D6" w:rsidRDefault="00F17C14" w:rsidP="00F17C14">
      <w:pPr>
        <w:rPr>
          <w:sz w:val="22"/>
          <w:szCs w:val="22"/>
        </w:rPr>
      </w:pPr>
    </w:p>
    <w:p w14:paraId="38F37380" w14:textId="77777777" w:rsidR="00F17C14" w:rsidRPr="003712D6" w:rsidRDefault="00F17C14" w:rsidP="00F17C14">
      <w:pPr>
        <w:rPr>
          <w:sz w:val="22"/>
          <w:szCs w:val="22"/>
        </w:rPr>
      </w:pPr>
      <w:r w:rsidRPr="003712D6">
        <w:rPr>
          <w:sz w:val="22"/>
          <w:szCs w:val="22"/>
        </w:rPr>
        <w:t>Starting Date:</w:t>
      </w:r>
      <w:r w:rsidRPr="003712D6">
        <w:rPr>
          <w:sz w:val="22"/>
          <w:szCs w:val="22"/>
        </w:rPr>
        <w:tab/>
        <w:t>1</w:t>
      </w:r>
      <w:r>
        <w:rPr>
          <w:sz w:val="22"/>
          <w:szCs w:val="22"/>
        </w:rPr>
        <w:t>6</w:t>
      </w:r>
      <w:r w:rsidRPr="003712D6">
        <w:rPr>
          <w:sz w:val="22"/>
          <w:szCs w:val="22"/>
        </w:rPr>
        <w:t xml:space="preserve"> </w:t>
      </w:r>
      <w:r>
        <w:rPr>
          <w:sz w:val="22"/>
          <w:szCs w:val="22"/>
        </w:rPr>
        <w:t>October</w:t>
      </w:r>
      <w:r w:rsidRPr="003712D6">
        <w:rPr>
          <w:sz w:val="22"/>
          <w:szCs w:val="22"/>
        </w:rPr>
        <w:t>, 2021</w:t>
      </w:r>
      <w:r w:rsidRPr="003712D6">
        <w:rPr>
          <w:sz w:val="22"/>
          <w:szCs w:val="22"/>
        </w:rPr>
        <w:tab/>
      </w:r>
      <w:r w:rsidRPr="003712D6">
        <w:rPr>
          <w:sz w:val="22"/>
          <w:szCs w:val="22"/>
        </w:rPr>
        <w:tab/>
        <w:t xml:space="preserve">Ending Date: </w:t>
      </w:r>
      <w:r>
        <w:rPr>
          <w:sz w:val="22"/>
          <w:szCs w:val="22"/>
        </w:rPr>
        <w:t xml:space="preserve">31 </w:t>
      </w:r>
      <w:r w:rsidRPr="003712D6">
        <w:rPr>
          <w:sz w:val="22"/>
          <w:szCs w:val="22"/>
        </w:rPr>
        <w:t>January 202</w:t>
      </w:r>
      <w:r>
        <w:rPr>
          <w:sz w:val="22"/>
          <w:szCs w:val="22"/>
        </w:rPr>
        <w:t>2</w:t>
      </w:r>
    </w:p>
    <w:p w14:paraId="6EA2BA82" w14:textId="77777777" w:rsidR="00F17C14" w:rsidRPr="003712D6" w:rsidRDefault="00F17C14" w:rsidP="00F17C14">
      <w:pPr>
        <w:jc w:val="both"/>
        <w:rPr>
          <w:b/>
          <w:sz w:val="22"/>
          <w:szCs w:val="22"/>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709"/>
      </w:tblGrid>
      <w:tr w:rsidR="00F17C14" w:rsidRPr="009B53E7" w14:paraId="152D2802" w14:textId="77777777" w:rsidTr="00D96659">
        <w:tc>
          <w:tcPr>
            <w:tcW w:w="2376" w:type="dxa"/>
            <w:tcBorders>
              <w:bottom w:val="single" w:sz="4" w:space="0" w:color="auto"/>
            </w:tcBorders>
            <w:shd w:val="clear" w:color="auto" w:fill="auto"/>
          </w:tcPr>
          <w:p w14:paraId="73D9F23A" w14:textId="77777777" w:rsidR="00F17C14" w:rsidRPr="009B53E7" w:rsidRDefault="00F17C14" w:rsidP="00D96659">
            <w:pPr>
              <w:jc w:val="center"/>
              <w:rPr>
                <w:b/>
                <w:sz w:val="22"/>
                <w:szCs w:val="22"/>
              </w:rPr>
            </w:pPr>
            <w:r w:rsidRPr="009B53E7">
              <w:rPr>
                <w:b/>
                <w:sz w:val="22"/>
                <w:szCs w:val="22"/>
              </w:rPr>
              <w:t>Date</w:t>
            </w:r>
          </w:p>
        </w:tc>
        <w:tc>
          <w:tcPr>
            <w:tcW w:w="6709" w:type="dxa"/>
            <w:tcBorders>
              <w:bottom w:val="single" w:sz="4" w:space="0" w:color="auto"/>
            </w:tcBorders>
            <w:shd w:val="clear" w:color="auto" w:fill="auto"/>
          </w:tcPr>
          <w:p w14:paraId="0B2E9595" w14:textId="77777777" w:rsidR="00F17C14" w:rsidRPr="009B53E7" w:rsidRDefault="00F17C14" w:rsidP="00D96659">
            <w:pPr>
              <w:jc w:val="center"/>
              <w:rPr>
                <w:b/>
                <w:sz w:val="22"/>
                <w:szCs w:val="22"/>
              </w:rPr>
            </w:pPr>
            <w:r w:rsidRPr="009B53E7">
              <w:rPr>
                <w:b/>
                <w:sz w:val="22"/>
                <w:szCs w:val="22"/>
              </w:rPr>
              <w:t>Deliverable</w:t>
            </w:r>
          </w:p>
        </w:tc>
      </w:tr>
      <w:tr w:rsidR="00F17C14" w:rsidRPr="009B53E7" w14:paraId="29269D02" w14:textId="77777777" w:rsidTr="00D96659">
        <w:tc>
          <w:tcPr>
            <w:tcW w:w="2376" w:type="dxa"/>
            <w:shd w:val="clear" w:color="auto" w:fill="FFFFFF"/>
          </w:tcPr>
          <w:p w14:paraId="00649505" w14:textId="77777777" w:rsidR="00F17C14" w:rsidRPr="009B53E7" w:rsidRDefault="00F17C14" w:rsidP="00D96659">
            <w:pPr>
              <w:rPr>
                <w:sz w:val="22"/>
                <w:szCs w:val="22"/>
              </w:rPr>
            </w:pPr>
            <w:r>
              <w:rPr>
                <w:sz w:val="22"/>
                <w:szCs w:val="22"/>
              </w:rPr>
              <w:t>30</w:t>
            </w:r>
            <w:r w:rsidRPr="009C40BB">
              <w:rPr>
                <w:sz w:val="22"/>
                <w:szCs w:val="22"/>
                <w:vertAlign w:val="superscript"/>
              </w:rPr>
              <w:t>th</w:t>
            </w:r>
            <w:r>
              <w:rPr>
                <w:sz w:val="22"/>
                <w:szCs w:val="22"/>
              </w:rPr>
              <w:t xml:space="preserve"> November 2021</w:t>
            </w:r>
          </w:p>
        </w:tc>
        <w:tc>
          <w:tcPr>
            <w:tcW w:w="6709" w:type="dxa"/>
            <w:shd w:val="clear" w:color="auto" w:fill="FFFFFF"/>
          </w:tcPr>
          <w:p w14:paraId="2DB58E73" w14:textId="77777777" w:rsidR="00F17C14" w:rsidRPr="009B53E7" w:rsidRDefault="00F17C14" w:rsidP="00D96659">
            <w:pPr>
              <w:rPr>
                <w:sz w:val="22"/>
                <w:szCs w:val="22"/>
              </w:rPr>
            </w:pPr>
            <w:r>
              <w:rPr>
                <w:sz w:val="22"/>
                <w:szCs w:val="22"/>
              </w:rPr>
              <w:t>List of all research outputs from TAFIRI since its establishment to 2020</w:t>
            </w:r>
          </w:p>
        </w:tc>
      </w:tr>
      <w:tr w:rsidR="00F17C14" w:rsidRPr="009B53E7" w14:paraId="66EA5927" w14:textId="77777777" w:rsidTr="00D96659">
        <w:tc>
          <w:tcPr>
            <w:tcW w:w="2376" w:type="dxa"/>
            <w:shd w:val="clear" w:color="auto" w:fill="FFFFFF"/>
          </w:tcPr>
          <w:p w14:paraId="496225AD" w14:textId="77777777" w:rsidR="00F17C14" w:rsidRPr="009B53E7" w:rsidRDefault="00F17C14" w:rsidP="00D96659">
            <w:pPr>
              <w:rPr>
                <w:sz w:val="22"/>
                <w:szCs w:val="22"/>
              </w:rPr>
            </w:pPr>
            <w:r>
              <w:rPr>
                <w:sz w:val="22"/>
                <w:szCs w:val="22"/>
              </w:rPr>
              <w:t>30</w:t>
            </w:r>
            <w:r w:rsidRPr="009C40BB">
              <w:rPr>
                <w:sz w:val="22"/>
                <w:szCs w:val="22"/>
                <w:vertAlign w:val="superscript"/>
              </w:rPr>
              <w:t>th</w:t>
            </w:r>
            <w:r>
              <w:rPr>
                <w:sz w:val="22"/>
                <w:szCs w:val="22"/>
              </w:rPr>
              <w:t xml:space="preserve"> November 2021</w:t>
            </w:r>
          </w:p>
        </w:tc>
        <w:tc>
          <w:tcPr>
            <w:tcW w:w="6709" w:type="dxa"/>
            <w:shd w:val="clear" w:color="auto" w:fill="FFFFFF"/>
          </w:tcPr>
          <w:p w14:paraId="554C306B" w14:textId="77777777" w:rsidR="00F17C14" w:rsidRPr="009B53E7" w:rsidRDefault="00F17C14" w:rsidP="00D96659">
            <w:pPr>
              <w:rPr>
                <w:sz w:val="22"/>
                <w:szCs w:val="22"/>
              </w:rPr>
            </w:pPr>
            <w:r>
              <w:rPr>
                <w:sz w:val="22"/>
                <w:szCs w:val="22"/>
              </w:rPr>
              <w:t>List of Policies, laws and regulations and decrees that have been declared from TAFIRI research activities</w:t>
            </w:r>
          </w:p>
        </w:tc>
      </w:tr>
      <w:tr w:rsidR="00F17C14" w:rsidRPr="009B53E7" w14:paraId="3903FA98" w14:textId="77777777" w:rsidTr="00D96659">
        <w:tc>
          <w:tcPr>
            <w:tcW w:w="2376" w:type="dxa"/>
            <w:shd w:val="clear" w:color="auto" w:fill="FFFFFF"/>
          </w:tcPr>
          <w:p w14:paraId="476B16AB" w14:textId="77777777" w:rsidR="00F17C14" w:rsidRPr="009B53E7" w:rsidRDefault="00F17C14" w:rsidP="00D96659">
            <w:pPr>
              <w:rPr>
                <w:sz w:val="22"/>
                <w:szCs w:val="22"/>
              </w:rPr>
            </w:pPr>
            <w:r>
              <w:rPr>
                <w:sz w:val="22"/>
                <w:szCs w:val="22"/>
              </w:rPr>
              <w:t>30</w:t>
            </w:r>
            <w:r w:rsidRPr="009C40BB">
              <w:rPr>
                <w:sz w:val="22"/>
                <w:szCs w:val="22"/>
                <w:vertAlign w:val="superscript"/>
              </w:rPr>
              <w:t>th</w:t>
            </w:r>
            <w:r>
              <w:rPr>
                <w:sz w:val="22"/>
                <w:szCs w:val="22"/>
              </w:rPr>
              <w:t xml:space="preserve"> November 2021</w:t>
            </w:r>
          </w:p>
        </w:tc>
        <w:tc>
          <w:tcPr>
            <w:tcW w:w="6709" w:type="dxa"/>
            <w:shd w:val="clear" w:color="auto" w:fill="FFFFFF"/>
          </w:tcPr>
          <w:p w14:paraId="72516E5E" w14:textId="77777777" w:rsidR="00F17C14" w:rsidRPr="006D5A61" w:rsidRDefault="00F17C14" w:rsidP="00D96659">
            <w:pPr>
              <w:rPr>
                <w:sz w:val="22"/>
                <w:szCs w:val="22"/>
              </w:rPr>
            </w:pPr>
            <w:r w:rsidRPr="006D5A61">
              <w:rPr>
                <w:sz w:val="22"/>
                <w:szCs w:val="22"/>
              </w:rPr>
              <w:t>Innovations developed by TAFIRI scientists and how these were transferred to users</w:t>
            </w:r>
          </w:p>
        </w:tc>
      </w:tr>
      <w:tr w:rsidR="00F17C14" w:rsidRPr="009B53E7" w14:paraId="51FC5D15" w14:textId="77777777" w:rsidTr="00D96659">
        <w:tc>
          <w:tcPr>
            <w:tcW w:w="2376" w:type="dxa"/>
            <w:shd w:val="clear" w:color="auto" w:fill="FFFFFF"/>
          </w:tcPr>
          <w:p w14:paraId="68B1692A" w14:textId="77777777" w:rsidR="00F17C14" w:rsidRPr="009B53E7" w:rsidRDefault="00F17C14" w:rsidP="00D96659">
            <w:pPr>
              <w:rPr>
                <w:sz w:val="22"/>
                <w:szCs w:val="22"/>
              </w:rPr>
            </w:pPr>
            <w:r>
              <w:rPr>
                <w:sz w:val="22"/>
                <w:szCs w:val="22"/>
              </w:rPr>
              <w:t>30</w:t>
            </w:r>
            <w:r w:rsidRPr="009C40BB">
              <w:rPr>
                <w:sz w:val="22"/>
                <w:szCs w:val="22"/>
                <w:vertAlign w:val="superscript"/>
              </w:rPr>
              <w:t>th</w:t>
            </w:r>
            <w:r>
              <w:rPr>
                <w:sz w:val="22"/>
                <w:szCs w:val="22"/>
              </w:rPr>
              <w:t xml:space="preserve"> November 2021</w:t>
            </w:r>
          </w:p>
        </w:tc>
        <w:tc>
          <w:tcPr>
            <w:tcW w:w="6709" w:type="dxa"/>
            <w:shd w:val="clear" w:color="auto" w:fill="FFFFFF"/>
          </w:tcPr>
          <w:p w14:paraId="791C6930" w14:textId="77777777" w:rsidR="00F17C14" w:rsidRPr="009B53E7" w:rsidRDefault="00F17C14" w:rsidP="00D96659">
            <w:pPr>
              <w:rPr>
                <w:sz w:val="22"/>
                <w:szCs w:val="22"/>
              </w:rPr>
            </w:pPr>
            <w:r w:rsidRPr="006D5A61">
              <w:rPr>
                <w:sz w:val="22"/>
                <w:szCs w:val="22"/>
              </w:rPr>
              <w:t>List of all Policy Briefs/advices that have been produced by TAFIRI. Their focus, to whom they were targeted and their outcomes (e.g. were they transformed into policies, law, etc)</w:t>
            </w:r>
          </w:p>
        </w:tc>
      </w:tr>
      <w:tr w:rsidR="00F17C14" w:rsidRPr="009B53E7" w14:paraId="36E06822" w14:textId="77777777" w:rsidTr="00D96659">
        <w:tc>
          <w:tcPr>
            <w:tcW w:w="2376" w:type="dxa"/>
            <w:shd w:val="clear" w:color="auto" w:fill="FFFFFF"/>
          </w:tcPr>
          <w:p w14:paraId="598BD834" w14:textId="77777777" w:rsidR="00F17C14" w:rsidRDefault="00F17C14" w:rsidP="00D96659">
            <w:pPr>
              <w:rPr>
                <w:sz w:val="22"/>
                <w:szCs w:val="22"/>
              </w:rPr>
            </w:pPr>
            <w:r>
              <w:rPr>
                <w:sz w:val="22"/>
                <w:szCs w:val="22"/>
              </w:rPr>
              <w:t>30</w:t>
            </w:r>
            <w:r w:rsidRPr="004175B3">
              <w:rPr>
                <w:sz w:val="22"/>
                <w:szCs w:val="22"/>
                <w:vertAlign w:val="superscript"/>
              </w:rPr>
              <w:t xml:space="preserve">th </w:t>
            </w:r>
            <w:r>
              <w:rPr>
                <w:sz w:val="22"/>
                <w:szCs w:val="22"/>
              </w:rPr>
              <w:t>November 2021</w:t>
            </w:r>
          </w:p>
        </w:tc>
        <w:tc>
          <w:tcPr>
            <w:tcW w:w="6709" w:type="dxa"/>
            <w:shd w:val="clear" w:color="auto" w:fill="FFFFFF"/>
          </w:tcPr>
          <w:p w14:paraId="64F21A1B" w14:textId="77777777" w:rsidR="00F17C14" w:rsidRPr="006D5A61" w:rsidRDefault="00F17C14" w:rsidP="00D96659">
            <w:pPr>
              <w:rPr>
                <w:sz w:val="22"/>
                <w:szCs w:val="22"/>
              </w:rPr>
            </w:pPr>
            <w:r>
              <w:rPr>
                <w:sz w:val="22"/>
                <w:szCs w:val="22"/>
              </w:rPr>
              <w:t>A report on whether TAFIRI’s staff promotion guideline/criteria aligns to the Act/Regulation that established the institution</w:t>
            </w:r>
          </w:p>
        </w:tc>
      </w:tr>
      <w:tr w:rsidR="00F17C14" w:rsidRPr="009B53E7" w14:paraId="6605996F" w14:textId="77777777" w:rsidTr="00D96659">
        <w:tc>
          <w:tcPr>
            <w:tcW w:w="2376" w:type="dxa"/>
            <w:shd w:val="clear" w:color="auto" w:fill="FFFFFF"/>
          </w:tcPr>
          <w:p w14:paraId="5A07B086" w14:textId="77777777" w:rsidR="00F17C14" w:rsidRPr="009B53E7" w:rsidRDefault="00F17C14" w:rsidP="00D96659">
            <w:pPr>
              <w:rPr>
                <w:sz w:val="22"/>
                <w:szCs w:val="22"/>
              </w:rPr>
            </w:pPr>
            <w:r>
              <w:rPr>
                <w:sz w:val="22"/>
                <w:szCs w:val="22"/>
              </w:rPr>
              <w:t>15</w:t>
            </w:r>
            <w:r w:rsidRPr="009C40BB">
              <w:rPr>
                <w:sz w:val="22"/>
                <w:szCs w:val="22"/>
                <w:vertAlign w:val="superscript"/>
              </w:rPr>
              <w:t>th</w:t>
            </w:r>
            <w:r>
              <w:rPr>
                <w:sz w:val="22"/>
                <w:szCs w:val="22"/>
              </w:rPr>
              <w:t xml:space="preserve"> January 2022</w:t>
            </w:r>
          </w:p>
        </w:tc>
        <w:tc>
          <w:tcPr>
            <w:tcW w:w="6709" w:type="dxa"/>
            <w:shd w:val="clear" w:color="auto" w:fill="FFFFFF"/>
          </w:tcPr>
          <w:p w14:paraId="740BEC27" w14:textId="77777777" w:rsidR="00F17C14" w:rsidRPr="005C23CF" w:rsidRDefault="00F17C14" w:rsidP="00D96659">
            <w:pPr>
              <w:rPr>
                <w:sz w:val="22"/>
                <w:szCs w:val="22"/>
              </w:rPr>
            </w:pPr>
            <w:r>
              <w:rPr>
                <w:sz w:val="22"/>
                <w:szCs w:val="22"/>
              </w:rPr>
              <w:t>A report containing r</w:t>
            </w:r>
            <w:r w:rsidRPr="005C23CF">
              <w:rPr>
                <w:sz w:val="22"/>
                <w:szCs w:val="22"/>
              </w:rPr>
              <w:t xml:space="preserve">eview </w:t>
            </w:r>
            <w:r>
              <w:rPr>
                <w:sz w:val="22"/>
                <w:szCs w:val="22"/>
              </w:rPr>
              <w:t xml:space="preserve">of </w:t>
            </w:r>
            <w:r w:rsidRPr="005C23CF">
              <w:rPr>
                <w:sz w:val="22"/>
                <w:szCs w:val="22"/>
              </w:rPr>
              <w:t xml:space="preserve">the collated technical scientific reports, books and book chapters, scientific papers </w:t>
            </w:r>
            <w:r>
              <w:rPr>
                <w:sz w:val="22"/>
                <w:szCs w:val="22"/>
              </w:rPr>
              <w:t xml:space="preserve">outlining </w:t>
            </w:r>
          </w:p>
          <w:p w14:paraId="086F8E74" w14:textId="77777777" w:rsidR="00F17C14" w:rsidRPr="005C23CF" w:rsidRDefault="00F17C14" w:rsidP="00D96659">
            <w:pPr>
              <w:rPr>
                <w:sz w:val="22"/>
                <w:szCs w:val="22"/>
              </w:rPr>
            </w:pPr>
            <w:r w:rsidRPr="005C23CF">
              <w:rPr>
                <w:sz w:val="22"/>
                <w:szCs w:val="22"/>
              </w:rPr>
              <w:t>o</w:t>
            </w:r>
            <w:r w:rsidRPr="005C23CF">
              <w:rPr>
                <w:sz w:val="22"/>
                <w:szCs w:val="22"/>
              </w:rPr>
              <w:tab/>
              <w:t>Policy issues in them</w:t>
            </w:r>
          </w:p>
          <w:p w14:paraId="3AB8BC67" w14:textId="77777777" w:rsidR="00F17C14" w:rsidRPr="005C23CF" w:rsidRDefault="00F17C14" w:rsidP="00D96659">
            <w:pPr>
              <w:rPr>
                <w:sz w:val="22"/>
                <w:szCs w:val="22"/>
              </w:rPr>
            </w:pPr>
            <w:r w:rsidRPr="005C23CF">
              <w:rPr>
                <w:sz w:val="22"/>
                <w:szCs w:val="22"/>
              </w:rPr>
              <w:t>o</w:t>
            </w:r>
            <w:r w:rsidRPr="005C23CF">
              <w:rPr>
                <w:sz w:val="22"/>
                <w:szCs w:val="22"/>
              </w:rPr>
              <w:tab/>
              <w:t>How the policy issue was communicated to policy makers</w:t>
            </w:r>
          </w:p>
          <w:p w14:paraId="5C20811A" w14:textId="77777777" w:rsidR="00F17C14" w:rsidRPr="009B53E7" w:rsidRDefault="00F17C14" w:rsidP="00D96659">
            <w:pPr>
              <w:rPr>
                <w:sz w:val="22"/>
                <w:szCs w:val="22"/>
              </w:rPr>
            </w:pPr>
            <w:r w:rsidRPr="005C23CF">
              <w:rPr>
                <w:sz w:val="22"/>
                <w:szCs w:val="22"/>
              </w:rPr>
              <w:t>o</w:t>
            </w:r>
            <w:r w:rsidRPr="005C23CF">
              <w:rPr>
                <w:sz w:val="22"/>
                <w:szCs w:val="22"/>
              </w:rPr>
              <w:tab/>
              <w:t>Any use, if at all, of the information that was generated from the technical reports, books and book chapters and scientific papers</w:t>
            </w:r>
            <w:r>
              <w:rPr>
                <w:sz w:val="22"/>
                <w:szCs w:val="22"/>
              </w:rPr>
              <w:t xml:space="preserve"> (e.g. submitted to the Ministry, communicated to stakeholders, published in journal, book and or book chapter, promotion etc)</w:t>
            </w:r>
          </w:p>
        </w:tc>
      </w:tr>
      <w:tr w:rsidR="00F17C14" w:rsidRPr="009B53E7" w14:paraId="75396965" w14:textId="77777777" w:rsidTr="00D96659">
        <w:tc>
          <w:tcPr>
            <w:tcW w:w="2376" w:type="dxa"/>
            <w:shd w:val="clear" w:color="auto" w:fill="FFFFFF"/>
          </w:tcPr>
          <w:p w14:paraId="7FDC331A" w14:textId="77777777" w:rsidR="00F17C14" w:rsidRPr="009B53E7" w:rsidRDefault="00F17C14" w:rsidP="00D96659">
            <w:pPr>
              <w:rPr>
                <w:sz w:val="22"/>
                <w:szCs w:val="22"/>
              </w:rPr>
            </w:pPr>
          </w:p>
        </w:tc>
        <w:tc>
          <w:tcPr>
            <w:tcW w:w="6709" w:type="dxa"/>
            <w:shd w:val="clear" w:color="auto" w:fill="FFFFFF"/>
          </w:tcPr>
          <w:p w14:paraId="3DA16F58" w14:textId="77777777" w:rsidR="00F17C14" w:rsidRPr="009B53E7" w:rsidRDefault="00F17C14" w:rsidP="00D96659">
            <w:pPr>
              <w:rPr>
                <w:sz w:val="22"/>
                <w:szCs w:val="22"/>
              </w:rPr>
            </w:pPr>
          </w:p>
        </w:tc>
      </w:tr>
    </w:tbl>
    <w:p w14:paraId="368D2D25" w14:textId="77777777" w:rsidR="00F17C14" w:rsidRPr="003712D6" w:rsidRDefault="00F17C14" w:rsidP="00F17C14">
      <w:pPr>
        <w:rPr>
          <w:sz w:val="22"/>
          <w:szCs w:val="22"/>
        </w:rPr>
      </w:pPr>
    </w:p>
    <w:p w14:paraId="6109BC2E" w14:textId="77777777" w:rsidR="00F17C14" w:rsidRPr="003712D6" w:rsidRDefault="00F17C14" w:rsidP="00F17C14">
      <w:pPr>
        <w:rPr>
          <w:b/>
          <w:sz w:val="22"/>
          <w:szCs w:val="22"/>
        </w:rPr>
      </w:pPr>
      <w:r w:rsidRPr="003712D6">
        <w:rPr>
          <w:b/>
          <w:sz w:val="22"/>
          <w:szCs w:val="22"/>
        </w:rPr>
        <w:t>METHOD OF PAYMENT</w:t>
      </w:r>
    </w:p>
    <w:p w14:paraId="4D852573" w14:textId="77777777" w:rsidR="00F17C14" w:rsidRPr="003712D6" w:rsidRDefault="00F17C14" w:rsidP="00F17C14">
      <w:pPr>
        <w:rPr>
          <w:sz w:val="22"/>
          <w:szCs w:val="22"/>
        </w:rPr>
      </w:pPr>
    </w:p>
    <w:p w14:paraId="07FA8678" w14:textId="77777777" w:rsidR="00F17C14" w:rsidRPr="003712D6" w:rsidRDefault="00F17C14" w:rsidP="00F17C14">
      <w:pPr>
        <w:tabs>
          <w:tab w:val="center" w:pos="4536"/>
          <w:tab w:val="right" w:pos="9072"/>
        </w:tabs>
        <w:rPr>
          <w:sz w:val="22"/>
          <w:szCs w:val="22"/>
        </w:rPr>
      </w:pPr>
      <w:r w:rsidRPr="003712D6">
        <w:rPr>
          <w:sz w:val="22"/>
          <w:szCs w:val="22"/>
        </w:rPr>
        <w:t>Payments will be made in accordance with the following schedule:</w:t>
      </w:r>
    </w:p>
    <w:p w14:paraId="31056D55" w14:textId="77777777" w:rsidR="00F17C14" w:rsidRPr="003712D6" w:rsidRDefault="00F17C14" w:rsidP="00F17C14">
      <w:pPr>
        <w:tabs>
          <w:tab w:val="center" w:pos="4536"/>
          <w:tab w:val="right" w:pos="9072"/>
        </w:tabs>
        <w:rPr>
          <w:sz w:val="22"/>
          <w:szCs w:val="22"/>
        </w:rPr>
      </w:pPr>
    </w:p>
    <w:p w14:paraId="38401126" w14:textId="77777777" w:rsidR="00F17C14" w:rsidRPr="003712D6" w:rsidRDefault="00F17C14" w:rsidP="00F17C14">
      <w:pPr>
        <w:numPr>
          <w:ilvl w:val="0"/>
          <w:numId w:val="22"/>
        </w:numPr>
        <w:autoSpaceDE w:val="0"/>
        <w:autoSpaceDN w:val="0"/>
        <w:adjustRightInd w:val="0"/>
        <w:spacing w:before="160" w:after="160" w:line="276" w:lineRule="auto"/>
        <w:jc w:val="both"/>
        <w:rPr>
          <w:sz w:val="22"/>
          <w:szCs w:val="22"/>
        </w:rPr>
      </w:pPr>
      <w:r w:rsidRPr="003712D6">
        <w:rPr>
          <w:sz w:val="22"/>
          <w:szCs w:val="22"/>
        </w:rPr>
        <w:t xml:space="preserve">First payment of USD </w:t>
      </w:r>
      <w:r>
        <w:rPr>
          <w:sz w:val="22"/>
          <w:szCs w:val="22"/>
        </w:rPr>
        <w:t>2</w:t>
      </w:r>
      <w:r w:rsidRPr="003712D6">
        <w:rPr>
          <w:sz w:val="22"/>
          <w:szCs w:val="22"/>
        </w:rPr>
        <w:t xml:space="preserve"> 000 upon submission of an inception report outlining work plan for delivery of outputs.</w:t>
      </w:r>
    </w:p>
    <w:p w14:paraId="0CDEAC49" w14:textId="77777777" w:rsidR="00F17C14" w:rsidRPr="003712D6" w:rsidRDefault="00F17C14" w:rsidP="00F17C14">
      <w:pPr>
        <w:numPr>
          <w:ilvl w:val="0"/>
          <w:numId w:val="22"/>
        </w:numPr>
        <w:autoSpaceDE w:val="0"/>
        <w:autoSpaceDN w:val="0"/>
        <w:adjustRightInd w:val="0"/>
        <w:spacing w:before="160" w:after="160" w:line="276" w:lineRule="auto"/>
        <w:jc w:val="both"/>
        <w:rPr>
          <w:rStyle w:val="Strong"/>
          <w:b w:val="0"/>
          <w:bCs w:val="0"/>
          <w:sz w:val="22"/>
          <w:szCs w:val="22"/>
        </w:rPr>
      </w:pPr>
      <w:r w:rsidRPr="003712D6">
        <w:rPr>
          <w:sz w:val="22"/>
          <w:szCs w:val="22"/>
        </w:rPr>
        <w:t xml:space="preserve">Final payment of USD </w:t>
      </w:r>
      <w:r>
        <w:rPr>
          <w:sz w:val="22"/>
          <w:szCs w:val="22"/>
        </w:rPr>
        <w:t>2</w:t>
      </w:r>
      <w:r w:rsidRPr="003712D6">
        <w:rPr>
          <w:sz w:val="22"/>
          <w:szCs w:val="22"/>
        </w:rPr>
        <w:t xml:space="preserve"> 000 upon submission of the final versions of the outputs. </w:t>
      </w:r>
    </w:p>
    <w:p w14:paraId="558418F3" w14:textId="77777777" w:rsidR="00F17C14" w:rsidRPr="003712D6" w:rsidRDefault="00F17C14" w:rsidP="00F17C14">
      <w:pPr>
        <w:pStyle w:val="BodyText"/>
        <w:jc w:val="both"/>
        <w:rPr>
          <w:rFonts w:ascii="Times New Roman" w:hAnsi="Times New Roman"/>
          <w:szCs w:val="22"/>
        </w:rPr>
      </w:pPr>
    </w:p>
    <w:p w14:paraId="47BE1777" w14:textId="77777777" w:rsidR="00F17C14" w:rsidRPr="003712D6" w:rsidRDefault="00F17C14" w:rsidP="00F17C14">
      <w:pPr>
        <w:tabs>
          <w:tab w:val="left" w:pos="-360"/>
        </w:tabs>
        <w:suppressAutoHyphens/>
        <w:jc w:val="both"/>
        <w:rPr>
          <w:sz w:val="22"/>
          <w:szCs w:val="22"/>
        </w:rPr>
      </w:pPr>
      <w:r w:rsidRPr="003712D6">
        <w:rPr>
          <w:sz w:val="22"/>
          <w:szCs w:val="22"/>
        </w:rPr>
        <w:t>Disbursement of fees and other costs shall be made against separate invoices signed by the Consultant. The invoices shall show: the name and address of the Consultant; the invoiced amount in US$ and bank details (including the bank account, bank address, account number, account holder, and currency of the account to which the payment should be remitted).</w:t>
      </w:r>
    </w:p>
    <w:p w14:paraId="62970D5D" w14:textId="77777777" w:rsidR="00F17C14" w:rsidRPr="003712D6" w:rsidRDefault="00F17C14" w:rsidP="00F17C14">
      <w:pPr>
        <w:ind w:left="540"/>
        <w:jc w:val="both"/>
        <w:rPr>
          <w:sz w:val="22"/>
          <w:szCs w:val="22"/>
        </w:rPr>
      </w:pPr>
    </w:p>
    <w:p w14:paraId="57E8A085" w14:textId="77777777" w:rsidR="00F17C14" w:rsidRDefault="00F17C14" w:rsidP="00F17C14">
      <w:pPr>
        <w:pStyle w:val="BodyText"/>
        <w:jc w:val="both"/>
        <w:rPr>
          <w:rFonts w:ascii="Times New Roman" w:hAnsi="Times New Roman"/>
          <w:sz w:val="24"/>
          <w:szCs w:val="24"/>
        </w:rPr>
      </w:pPr>
      <w:r w:rsidRPr="003712D6">
        <w:rPr>
          <w:rFonts w:ascii="Times New Roman" w:hAnsi="Times New Roman"/>
          <w:szCs w:val="22"/>
        </w:rPr>
        <w:t>The contractor is responsible for due payment of all the relevant taxes that arise from this contract.</w:t>
      </w:r>
    </w:p>
    <w:p w14:paraId="1262F233" w14:textId="77777777" w:rsidR="00F17C14" w:rsidRDefault="00F17C14" w:rsidP="00F17C14">
      <w:pPr>
        <w:pStyle w:val="BodyText"/>
        <w:jc w:val="both"/>
        <w:rPr>
          <w:rFonts w:ascii="Times New Roman" w:hAnsi="Times New Roman"/>
          <w:sz w:val="24"/>
          <w:szCs w:val="24"/>
        </w:rPr>
      </w:pPr>
    </w:p>
    <w:p w14:paraId="78F246DF" w14:textId="77777777" w:rsidR="00F17C14" w:rsidRDefault="00F17C14" w:rsidP="00F17C14">
      <w:pPr>
        <w:pStyle w:val="BodyText"/>
        <w:jc w:val="both"/>
        <w:rPr>
          <w:rFonts w:ascii="Times New Roman" w:hAnsi="Times New Roman"/>
          <w:sz w:val="24"/>
          <w:szCs w:val="24"/>
        </w:rPr>
      </w:pPr>
    </w:p>
    <w:p w14:paraId="0195C9A2" w14:textId="77777777" w:rsidR="00F17C14" w:rsidRDefault="00F17C14" w:rsidP="00F17C14">
      <w:pPr>
        <w:pStyle w:val="BodyText"/>
        <w:jc w:val="both"/>
        <w:rPr>
          <w:rFonts w:ascii="Times New Roman" w:hAnsi="Times New Roman"/>
          <w:sz w:val="24"/>
          <w:szCs w:val="24"/>
        </w:rPr>
      </w:pPr>
    </w:p>
    <w:p w14:paraId="6A64FFA0" w14:textId="77777777" w:rsidR="00F17C14" w:rsidRDefault="00F17C14" w:rsidP="00F17C14">
      <w:pPr>
        <w:pStyle w:val="BodyText"/>
        <w:jc w:val="both"/>
        <w:rPr>
          <w:rFonts w:ascii="Times New Roman" w:hAnsi="Times New Roman"/>
          <w:sz w:val="24"/>
          <w:szCs w:val="24"/>
        </w:rPr>
      </w:pPr>
    </w:p>
    <w:p w14:paraId="3FAF8AAC" w14:textId="77777777" w:rsidR="00F17C14" w:rsidRDefault="00F17C14" w:rsidP="00F17C14">
      <w:pPr>
        <w:pStyle w:val="BodyText"/>
        <w:jc w:val="both"/>
        <w:rPr>
          <w:rFonts w:ascii="Times New Roman" w:hAnsi="Times New Roman"/>
          <w:sz w:val="24"/>
          <w:szCs w:val="24"/>
        </w:rPr>
      </w:pPr>
    </w:p>
    <w:p w14:paraId="4C67BCDA" w14:textId="77777777" w:rsidR="00F17C14" w:rsidRPr="00E84A69" w:rsidRDefault="00F17C14" w:rsidP="00F17C14">
      <w:pPr>
        <w:pStyle w:val="BodyText2"/>
        <w:spacing w:line="240" w:lineRule="auto"/>
        <w:jc w:val="both"/>
        <w:rPr>
          <w:b/>
        </w:rPr>
      </w:pPr>
      <w:r w:rsidRPr="00E84A69">
        <w:rPr>
          <w:b/>
        </w:rPr>
        <w:lastRenderedPageBreak/>
        <w:t xml:space="preserve">ANNEX </w:t>
      </w:r>
      <w:r>
        <w:rPr>
          <w:b/>
        </w:rPr>
        <w:t>2</w:t>
      </w:r>
      <w:r w:rsidRPr="00E84A69">
        <w:rPr>
          <w:b/>
        </w:rPr>
        <w:t>: STANDARD CONDITIONS OF CONTRACT (SHORT-TERM CONSULTANTS)</w:t>
      </w:r>
    </w:p>
    <w:p w14:paraId="42C4E544" w14:textId="77777777" w:rsidR="00F17C14" w:rsidRDefault="00F17C14" w:rsidP="00F17C14">
      <w:pPr>
        <w:jc w:val="center"/>
        <w:rPr>
          <w:rFonts w:ascii="Univers" w:hAnsi="Univers"/>
          <w:sz w:val="20"/>
          <w:u w:val="single"/>
        </w:rPr>
      </w:pPr>
    </w:p>
    <w:p w14:paraId="169C3507" w14:textId="77777777" w:rsidR="00F17C14" w:rsidRDefault="00F17C14" w:rsidP="00F17C14">
      <w:pPr>
        <w:rPr>
          <w:b/>
          <w:bCs/>
          <w:sz w:val="22"/>
        </w:rPr>
      </w:pPr>
      <w:r>
        <w:rPr>
          <w:b/>
          <w:bCs/>
          <w:sz w:val="22"/>
        </w:rPr>
        <w:t>General:</w:t>
      </w:r>
    </w:p>
    <w:p w14:paraId="01AB006C" w14:textId="77777777" w:rsidR="00F17C14" w:rsidRDefault="00F17C14" w:rsidP="00F17C14">
      <w:pPr>
        <w:rPr>
          <w:sz w:val="22"/>
        </w:rPr>
      </w:pPr>
    </w:p>
    <w:p w14:paraId="183BEF87" w14:textId="77777777" w:rsidR="00F17C14" w:rsidRDefault="00F17C14" w:rsidP="00F17C14">
      <w:pPr>
        <w:numPr>
          <w:ilvl w:val="0"/>
          <w:numId w:val="3"/>
        </w:numPr>
        <w:rPr>
          <w:sz w:val="22"/>
        </w:rPr>
      </w:pPr>
      <w:r>
        <w:rPr>
          <w:sz w:val="22"/>
        </w:rPr>
        <w:t>All tasks under the Contract shall be carried out as required by and to the satisfaction of WIOMSA.</w:t>
      </w:r>
    </w:p>
    <w:p w14:paraId="4E60BBAD" w14:textId="77777777" w:rsidR="00F17C14" w:rsidRDefault="00F17C14" w:rsidP="00F17C14">
      <w:pPr>
        <w:rPr>
          <w:sz w:val="22"/>
        </w:rPr>
      </w:pPr>
    </w:p>
    <w:p w14:paraId="700CBE13" w14:textId="77777777" w:rsidR="00F17C14" w:rsidRDefault="00F17C14" w:rsidP="00F17C14">
      <w:pPr>
        <w:numPr>
          <w:ilvl w:val="0"/>
          <w:numId w:val="3"/>
        </w:numPr>
        <w:rPr>
          <w:sz w:val="22"/>
        </w:rPr>
      </w:pPr>
      <w:r>
        <w:rPr>
          <w:sz w:val="22"/>
        </w:rPr>
        <w:t>Any variation of the terms and conditions of the Contract must be agreed in advance and in writing between the Contractor and WIOMSA.</w:t>
      </w:r>
    </w:p>
    <w:p w14:paraId="33E4E420" w14:textId="77777777" w:rsidR="00F17C14" w:rsidRDefault="00F17C14" w:rsidP="00F17C14">
      <w:pPr>
        <w:rPr>
          <w:sz w:val="22"/>
        </w:rPr>
      </w:pPr>
    </w:p>
    <w:p w14:paraId="6F1077F7" w14:textId="77777777" w:rsidR="00F17C14" w:rsidRDefault="00F17C14" w:rsidP="00F17C14">
      <w:pPr>
        <w:numPr>
          <w:ilvl w:val="0"/>
          <w:numId w:val="3"/>
        </w:numPr>
        <w:rPr>
          <w:sz w:val="22"/>
        </w:rPr>
      </w:pPr>
      <w:r>
        <w:rPr>
          <w:sz w:val="22"/>
        </w:rPr>
        <w:t>The Contract may be terminated by one month’s written notice on either party to the other party.  In such a case, WIOMSA and the Contractor reserve the right to recover such sums as may be appropriate.</w:t>
      </w:r>
    </w:p>
    <w:p w14:paraId="65D71E7D" w14:textId="77777777" w:rsidR="00F17C14" w:rsidRDefault="00F17C14" w:rsidP="00F17C14">
      <w:pPr>
        <w:rPr>
          <w:sz w:val="22"/>
        </w:rPr>
      </w:pPr>
    </w:p>
    <w:p w14:paraId="08B980A6" w14:textId="77777777" w:rsidR="00F17C14" w:rsidRDefault="00F17C14" w:rsidP="00F17C14">
      <w:pPr>
        <w:numPr>
          <w:ilvl w:val="0"/>
          <w:numId w:val="3"/>
        </w:numPr>
        <w:rPr>
          <w:sz w:val="22"/>
        </w:rPr>
      </w:pPr>
      <w:r>
        <w:rPr>
          <w:sz w:val="22"/>
        </w:rPr>
        <w:t>If the Contract is not completed because of ill health, or for other reasons beyond the control of the Contractor, payment shall be made at the discretion of the Board of Trustees of WIOMSA for all work accepted by WIOMSA.</w:t>
      </w:r>
    </w:p>
    <w:p w14:paraId="4F890E9C" w14:textId="77777777" w:rsidR="00F17C14" w:rsidRDefault="00F17C14" w:rsidP="00F17C14">
      <w:pPr>
        <w:rPr>
          <w:sz w:val="22"/>
        </w:rPr>
      </w:pPr>
    </w:p>
    <w:p w14:paraId="58025A40" w14:textId="77777777" w:rsidR="00F17C14" w:rsidRDefault="00F17C14" w:rsidP="00F17C14">
      <w:pPr>
        <w:numPr>
          <w:ilvl w:val="0"/>
          <w:numId w:val="3"/>
        </w:numPr>
        <w:rPr>
          <w:sz w:val="22"/>
        </w:rPr>
      </w:pPr>
      <w:r>
        <w:rPr>
          <w:sz w:val="22"/>
        </w:rPr>
        <w:t>The Contractor is deemed to be an independent Contractor providing the services called for under the Contract.  The documents constituting the Contract do not therefore imply an offer of employment as a member of WIOMSA staff, permanent, temporary or otherwise. WIOMSA does not accept any liability for acts of third parties, accident, sickness or losses of any kind, howsoever caused, arising in the course of or from the performance of the Contract.  The Contractor is advised to take out whatever insurance is appropriate to cover such risks and contingencies.</w:t>
      </w:r>
    </w:p>
    <w:p w14:paraId="6D4D3272" w14:textId="77777777" w:rsidR="00F17C14" w:rsidRDefault="00F17C14" w:rsidP="00F17C14">
      <w:pPr>
        <w:rPr>
          <w:sz w:val="22"/>
        </w:rPr>
      </w:pPr>
    </w:p>
    <w:p w14:paraId="45954084" w14:textId="77777777" w:rsidR="00F17C14" w:rsidRDefault="00F17C14" w:rsidP="00F17C14">
      <w:pPr>
        <w:numPr>
          <w:ilvl w:val="0"/>
          <w:numId w:val="3"/>
        </w:numPr>
        <w:rPr>
          <w:sz w:val="22"/>
        </w:rPr>
      </w:pPr>
      <w:r>
        <w:rPr>
          <w:sz w:val="22"/>
        </w:rPr>
        <w:t>The Contractor has no right to sub-contract work under this Contract unless expressly stated in writing by WIOMSA.  Where the Contractor is given the right to sub-contract, all contractual and other matters concerning sub-contracts, including all payments, will remain the exclusive responsibility of the Contractor.</w:t>
      </w:r>
    </w:p>
    <w:p w14:paraId="09D8E099" w14:textId="77777777" w:rsidR="00F17C14" w:rsidRDefault="00F17C14" w:rsidP="00F17C14">
      <w:pPr>
        <w:rPr>
          <w:sz w:val="22"/>
        </w:rPr>
      </w:pPr>
    </w:p>
    <w:p w14:paraId="602CFC7C" w14:textId="77777777" w:rsidR="00F17C14" w:rsidRDefault="00F17C14" w:rsidP="00F17C14">
      <w:pPr>
        <w:rPr>
          <w:sz w:val="22"/>
        </w:rPr>
      </w:pPr>
      <w:r>
        <w:rPr>
          <w:sz w:val="22"/>
          <w:u w:val="single"/>
        </w:rPr>
        <w:t>Resources</w:t>
      </w:r>
      <w:r>
        <w:rPr>
          <w:sz w:val="22"/>
        </w:rPr>
        <w:t>:</w:t>
      </w:r>
    </w:p>
    <w:p w14:paraId="38DF1603" w14:textId="77777777" w:rsidR="00F17C14" w:rsidRDefault="00F17C14" w:rsidP="00F17C14">
      <w:pPr>
        <w:rPr>
          <w:sz w:val="22"/>
        </w:rPr>
      </w:pPr>
    </w:p>
    <w:p w14:paraId="615C3952" w14:textId="77777777" w:rsidR="00F17C14" w:rsidRDefault="00F17C14" w:rsidP="00F17C14">
      <w:pPr>
        <w:numPr>
          <w:ilvl w:val="0"/>
          <w:numId w:val="4"/>
        </w:numPr>
        <w:rPr>
          <w:sz w:val="22"/>
        </w:rPr>
      </w:pPr>
      <w:r>
        <w:rPr>
          <w:sz w:val="22"/>
        </w:rPr>
        <w:t>The resources provided under this contract may be used only for the specific purposes described in the Contract and elaborated in the project description.</w:t>
      </w:r>
    </w:p>
    <w:p w14:paraId="2A0FDC87" w14:textId="77777777" w:rsidR="00F17C14" w:rsidRDefault="00F17C14" w:rsidP="00F17C14">
      <w:pPr>
        <w:rPr>
          <w:sz w:val="22"/>
        </w:rPr>
      </w:pPr>
    </w:p>
    <w:p w14:paraId="3D8BE370" w14:textId="77777777" w:rsidR="00F17C14" w:rsidRDefault="00F17C14" w:rsidP="00F17C14">
      <w:pPr>
        <w:numPr>
          <w:ilvl w:val="0"/>
          <w:numId w:val="4"/>
        </w:numPr>
        <w:rPr>
          <w:sz w:val="22"/>
        </w:rPr>
      </w:pPr>
      <w:r>
        <w:rPr>
          <w:sz w:val="22"/>
        </w:rPr>
        <w:t>Any funds not spent should be reported to WIOMSA and held pending instructions.</w:t>
      </w:r>
    </w:p>
    <w:p w14:paraId="3AA10299" w14:textId="77777777" w:rsidR="00F17C14" w:rsidRDefault="00F17C14" w:rsidP="00F17C14">
      <w:pPr>
        <w:rPr>
          <w:sz w:val="22"/>
          <w:u w:val="single"/>
        </w:rPr>
      </w:pPr>
    </w:p>
    <w:p w14:paraId="4DED894A" w14:textId="77777777" w:rsidR="00F17C14" w:rsidRDefault="00F17C14" w:rsidP="00F17C14">
      <w:pPr>
        <w:rPr>
          <w:sz w:val="22"/>
        </w:rPr>
      </w:pPr>
      <w:r>
        <w:rPr>
          <w:sz w:val="22"/>
          <w:u w:val="single"/>
        </w:rPr>
        <w:t>Non-Consumed Equipment and other Resources</w:t>
      </w:r>
      <w:r>
        <w:rPr>
          <w:sz w:val="22"/>
        </w:rPr>
        <w:t>:</w:t>
      </w:r>
    </w:p>
    <w:p w14:paraId="2CB8B054" w14:textId="77777777" w:rsidR="00F17C14" w:rsidRDefault="00F17C14" w:rsidP="00F17C14">
      <w:pPr>
        <w:rPr>
          <w:sz w:val="22"/>
        </w:rPr>
      </w:pPr>
    </w:p>
    <w:p w14:paraId="44515531" w14:textId="77777777" w:rsidR="00F17C14" w:rsidRDefault="00F17C14" w:rsidP="00F17C14">
      <w:pPr>
        <w:rPr>
          <w:sz w:val="22"/>
        </w:rPr>
      </w:pPr>
      <w:r>
        <w:rPr>
          <w:sz w:val="22"/>
          <w:u w:val="single"/>
        </w:rPr>
        <w:t>Reports</w:t>
      </w:r>
      <w:r>
        <w:rPr>
          <w:sz w:val="22"/>
        </w:rPr>
        <w:t>:</w:t>
      </w:r>
    </w:p>
    <w:p w14:paraId="7F3E07FF" w14:textId="77777777" w:rsidR="00F17C14" w:rsidRDefault="00F17C14" w:rsidP="00F17C14">
      <w:pPr>
        <w:rPr>
          <w:sz w:val="22"/>
        </w:rPr>
      </w:pPr>
    </w:p>
    <w:p w14:paraId="09C5C19E" w14:textId="77777777" w:rsidR="00F17C14" w:rsidRDefault="00F17C14" w:rsidP="00F17C14">
      <w:pPr>
        <w:numPr>
          <w:ilvl w:val="0"/>
          <w:numId w:val="5"/>
        </w:numPr>
        <w:rPr>
          <w:sz w:val="22"/>
        </w:rPr>
      </w:pPr>
      <w:r>
        <w:rPr>
          <w:sz w:val="22"/>
        </w:rPr>
        <w:t>The reports required are as stated in the Contract.</w:t>
      </w:r>
    </w:p>
    <w:p w14:paraId="02A1872B" w14:textId="77777777" w:rsidR="00F17C14" w:rsidRDefault="00F17C14" w:rsidP="00F17C14">
      <w:pPr>
        <w:rPr>
          <w:sz w:val="22"/>
        </w:rPr>
      </w:pPr>
    </w:p>
    <w:p w14:paraId="09CB3C04" w14:textId="77777777" w:rsidR="00F17C14" w:rsidRDefault="00F17C14" w:rsidP="00F17C14">
      <w:pPr>
        <w:rPr>
          <w:sz w:val="22"/>
        </w:rPr>
      </w:pPr>
      <w:r>
        <w:rPr>
          <w:sz w:val="22"/>
          <w:u w:val="single"/>
        </w:rPr>
        <w:t>Confidentiality</w:t>
      </w:r>
      <w:r>
        <w:rPr>
          <w:sz w:val="22"/>
        </w:rPr>
        <w:t>:</w:t>
      </w:r>
    </w:p>
    <w:p w14:paraId="54CA0C31" w14:textId="77777777" w:rsidR="00F17C14" w:rsidRDefault="00F17C14" w:rsidP="00F17C14">
      <w:pPr>
        <w:rPr>
          <w:sz w:val="22"/>
        </w:rPr>
      </w:pPr>
    </w:p>
    <w:p w14:paraId="6642A11C" w14:textId="77777777" w:rsidR="00F17C14" w:rsidRDefault="00F17C14" w:rsidP="00F17C14">
      <w:pPr>
        <w:numPr>
          <w:ilvl w:val="0"/>
          <w:numId w:val="5"/>
        </w:numPr>
        <w:rPr>
          <w:sz w:val="22"/>
        </w:rPr>
      </w:pPr>
      <w:r>
        <w:rPr>
          <w:sz w:val="22"/>
        </w:rPr>
        <w:t xml:space="preserve">As a general rule all information or material arising under or in connection with the project, including the project description, supporting documentation, correspondence, progress and final reports and audiovisual material, shall be open and available for public inspection.  </w:t>
      </w:r>
      <w:r>
        <w:rPr>
          <w:sz w:val="22"/>
        </w:rPr>
        <w:lastRenderedPageBreak/>
        <w:t>However, where circumstances reasonably require confidentiality, project information or material, excluding the project description, can be specified “confidential” by the writer and be treated as such.</w:t>
      </w:r>
    </w:p>
    <w:p w14:paraId="252BA09E" w14:textId="77777777" w:rsidR="00F17C14" w:rsidRDefault="00F17C14" w:rsidP="00F17C14">
      <w:pPr>
        <w:rPr>
          <w:sz w:val="22"/>
        </w:rPr>
      </w:pPr>
    </w:p>
    <w:p w14:paraId="15BD8107" w14:textId="77777777" w:rsidR="00F17C14" w:rsidRDefault="00F17C14" w:rsidP="00F17C14">
      <w:pPr>
        <w:rPr>
          <w:sz w:val="22"/>
        </w:rPr>
      </w:pPr>
    </w:p>
    <w:p w14:paraId="220BA2CA" w14:textId="77777777" w:rsidR="00E84A69" w:rsidRDefault="00F17C14" w:rsidP="00F17C14">
      <w:pPr>
        <w:rPr>
          <w:sz w:val="22"/>
        </w:rPr>
      </w:pPr>
      <w:r>
        <w:rPr>
          <w:sz w:val="22"/>
        </w:rPr>
        <w:t>(</w:t>
      </w:r>
      <w:r>
        <w:rPr>
          <w:b/>
          <w:sz w:val="22"/>
        </w:rPr>
        <w:t>Contractor to initial each page of these Conditions and return one copy together with the contract to WIOMSA).</w:t>
      </w:r>
    </w:p>
    <w:p w14:paraId="3370F088" w14:textId="77777777" w:rsidR="00E84A69" w:rsidRDefault="00E84A69" w:rsidP="00E84A69">
      <w:pPr>
        <w:rPr>
          <w:rFonts w:ascii="Univers" w:hAnsi="Univers"/>
          <w:sz w:val="20"/>
        </w:rPr>
      </w:pPr>
    </w:p>
    <w:p w14:paraId="0EC86062" w14:textId="77777777" w:rsidR="00E84A69" w:rsidRDefault="00E84A69" w:rsidP="00E84A69">
      <w:pPr>
        <w:rPr>
          <w:rFonts w:ascii="Univers" w:hAnsi="Univers"/>
          <w:sz w:val="20"/>
        </w:rPr>
      </w:pPr>
    </w:p>
    <w:p w14:paraId="38265450" w14:textId="77777777" w:rsidR="00E84A69" w:rsidRDefault="00E84A69" w:rsidP="009B0178">
      <w:pPr>
        <w:rPr>
          <w:sz w:val="22"/>
          <w:szCs w:val="22"/>
        </w:rPr>
      </w:pPr>
    </w:p>
    <w:p w14:paraId="317D4A32" w14:textId="77777777" w:rsidR="00E84A69" w:rsidRPr="003E1C2D" w:rsidRDefault="00E84A69" w:rsidP="009B0178">
      <w:pPr>
        <w:rPr>
          <w:sz w:val="22"/>
          <w:szCs w:val="22"/>
        </w:rPr>
      </w:pPr>
    </w:p>
    <w:sectPr w:rsidR="00E84A69" w:rsidRPr="003E1C2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B951" w14:textId="77777777" w:rsidR="00306E93" w:rsidRDefault="00306E93">
      <w:r>
        <w:separator/>
      </w:r>
    </w:p>
  </w:endnote>
  <w:endnote w:type="continuationSeparator" w:id="0">
    <w:p w14:paraId="31978C98" w14:textId="77777777" w:rsidR="00306E93" w:rsidRDefault="0030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4718" w14:textId="77777777" w:rsidR="00306E93" w:rsidRDefault="00306E93">
      <w:r>
        <w:separator/>
      </w:r>
    </w:p>
  </w:footnote>
  <w:footnote w:type="continuationSeparator" w:id="0">
    <w:p w14:paraId="1CE9B460" w14:textId="77777777" w:rsidR="00306E93" w:rsidRDefault="00306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A154" w14:textId="77777777" w:rsidR="008023DA" w:rsidRDefault="008023DA" w:rsidP="00F42440">
    <w:pPr>
      <w:pStyle w:val="Header"/>
      <w:framePr w:wrap="around" w:vAnchor="text" w:hAnchor="margin" w:xAlign="right" w:y="1"/>
      <w:ind w:right="360"/>
      <w:jc w:val="right"/>
      <w:rPr>
        <w:b/>
        <w:color w:val="000000"/>
      </w:rPr>
    </w:pPr>
    <w:r>
      <w:rPr>
        <w:rFonts w:ascii="Univers" w:hAnsi="Univers"/>
        <w:b/>
        <w:color w:val="000000"/>
        <w:sz w:val="20"/>
        <w:lang w:val="en-US"/>
      </w:rPr>
      <w:t xml:space="preserve">Page </w:t>
    </w:r>
    <w:r>
      <w:rPr>
        <w:rFonts w:ascii="Univers" w:hAnsi="Univers"/>
        <w:b/>
        <w:color w:val="000000"/>
        <w:sz w:val="20"/>
        <w:lang w:val="en-US"/>
      </w:rPr>
      <w:fldChar w:fldCharType="begin"/>
    </w:r>
    <w:r>
      <w:rPr>
        <w:rFonts w:ascii="Univers" w:hAnsi="Univers"/>
        <w:b/>
        <w:color w:val="000000"/>
        <w:sz w:val="20"/>
        <w:lang w:val="en-US"/>
      </w:rPr>
      <w:instrText xml:space="preserve"> PAGE </w:instrText>
    </w:r>
    <w:r>
      <w:rPr>
        <w:rFonts w:ascii="Univers" w:hAnsi="Univers"/>
        <w:b/>
        <w:color w:val="000000"/>
        <w:sz w:val="20"/>
        <w:lang w:val="en-US"/>
      </w:rPr>
      <w:fldChar w:fldCharType="separate"/>
    </w:r>
    <w:r w:rsidR="00F17C14">
      <w:rPr>
        <w:rFonts w:ascii="Univers" w:hAnsi="Univers"/>
        <w:b/>
        <w:noProof/>
        <w:color w:val="000000"/>
        <w:sz w:val="20"/>
        <w:lang w:val="en-US"/>
      </w:rPr>
      <w:t>8</w:t>
    </w:r>
    <w:r>
      <w:rPr>
        <w:rFonts w:ascii="Univers" w:hAnsi="Univers"/>
        <w:b/>
        <w:color w:val="000000"/>
        <w:sz w:val="20"/>
        <w:lang w:val="en-US"/>
      </w:rPr>
      <w:fldChar w:fldCharType="end"/>
    </w:r>
    <w:r>
      <w:rPr>
        <w:rFonts w:ascii="Univers" w:hAnsi="Univers"/>
        <w:b/>
        <w:color w:val="000000"/>
        <w:sz w:val="20"/>
        <w:lang w:val="en-US"/>
      </w:rPr>
      <w:t xml:space="preserve"> of </w:t>
    </w:r>
    <w:r w:rsidR="003712D6">
      <w:rPr>
        <w:rFonts w:ascii="Univers" w:hAnsi="Univers"/>
        <w:b/>
        <w:color w:val="000000"/>
        <w:sz w:val="20"/>
        <w:lang w:val="en-US"/>
      </w:rPr>
      <w:t>9</w:t>
    </w:r>
  </w:p>
  <w:p w14:paraId="090ABA1B" w14:textId="77777777" w:rsidR="008023DA" w:rsidRDefault="008023DA">
    <w:pPr>
      <w:pStyle w:val="Header"/>
      <w:framePr w:wrap="around" w:vAnchor="text" w:hAnchor="margin" w:xAlign="right" w:y="1"/>
      <w:rPr>
        <w:rStyle w:val="PageNumber"/>
      </w:rPr>
    </w:pPr>
  </w:p>
  <w:p w14:paraId="7B926630" w14:textId="77777777" w:rsidR="008023DA" w:rsidRDefault="008023DA">
    <w:pPr>
      <w:pStyle w:val="Header"/>
      <w:ind w:left="7128" w:right="360"/>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2FA"/>
    <w:multiLevelType w:val="hybridMultilevel"/>
    <w:tmpl w:val="05FAA774"/>
    <w:lvl w:ilvl="0" w:tplc="302EBCB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423827"/>
    <w:multiLevelType w:val="hybridMultilevel"/>
    <w:tmpl w:val="4B880FE0"/>
    <w:lvl w:ilvl="0" w:tplc="62F0E7A6">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13217D59"/>
    <w:multiLevelType w:val="hybridMultilevel"/>
    <w:tmpl w:val="3D98422A"/>
    <w:lvl w:ilvl="0" w:tplc="513494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C5840"/>
    <w:multiLevelType w:val="hybridMultilevel"/>
    <w:tmpl w:val="67941B34"/>
    <w:lvl w:ilvl="0" w:tplc="48DECAE6">
      <w:start w:val="1"/>
      <w:numFmt w:val="bullet"/>
      <w:lvlText w:val=""/>
      <w:lvlJc w:val="left"/>
      <w:pPr>
        <w:tabs>
          <w:tab w:val="num" w:pos="1352"/>
        </w:tabs>
        <w:ind w:left="360" w:hanging="360"/>
      </w:pPr>
      <w:rPr>
        <w:rFonts w:ascii="Symbol" w:hAnsi="Symbol" w:hint="default"/>
        <w:sz w:val="20"/>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20BA472B"/>
    <w:multiLevelType w:val="hybridMultilevel"/>
    <w:tmpl w:val="F8D2575A"/>
    <w:lvl w:ilvl="0" w:tplc="F836BC1C">
      <w:start w:val="1"/>
      <w:numFmt w:val="lowerRoman"/>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364A06"/>
    <w:multiLevelType w:val="hybridMultilevel"/>
    <w:tmpl w:val="550E71DC"/>
    <w:lvl w:ilvl="0" w:tplc="1D9094D6">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68407E"/>
    <w:multiLevelType w:val="hybridMultilevel"/>
    <w:tmpl w:val="11846F72"/>
    <w:lvl w:ilvl="0" w:tplc="3EC470AC">
      <w:start w:val="1"/>
      <w:numFmt w:val="low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52951"/>
    <w:multiLevelType w:val="hybridMultilevel"/>
    <w:tmpl w:val="8252F14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DB413BC"/>
    <w:multiLevelType w:val="hybridMultilevel"/>
    <w:tmpl w:val="601C80B4"/>
    <w:lvl w:ilvl="0" w:tplc="C6CAE6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54C3D"/>
    <w:multiLevelType w:val="hybridMultilevel"/>
    <w:tmpl w:val="9CFE24CE"/>
    <w:lvl w:ilvl="0" w:tplc="DAA82232">
      <w:start w:val="1"/>
      <w:numFmt w:val="bullet"/>
      <w:pStyle w:val="NormalBulleted"/>
      <w:lvlText w:val=""/>
      <w:lvlJc w:val="left"/>
      <w:pPr>
        <w:tabs>
          <w:tab w:val="num" w:pos="720"/>
        </w:tabs>
        <w:ind w:left="720" w:hanging="360"/>
      </w:pPr>
      <w:rPr>
        <w:rFonts w:ascii="Symbol" w:hAnsi="Symbol" w:hint="default"/>
      </w:rPr>
    </w:lvl>
    <w:lvl w:ilvl="1" w:tplc="15FA7D6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D903EE"/>
    <w:multiLevelType w:val="hybridMultilevel"/>
    <w:tmpl w:val="47C6F73A"/>
    <w:lvl w:ilvl="0" w:tplc="1EE8ED9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B44D5"/>
    <w:multiLevelType w:val="hybridMultilevel"/>
    <w:tmpl w:val="E0F26590"/>
    <w:lvl w:ilvl="0" w:tplc="29C4A87A">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57C06"/>
    <w:multiLevelType w:val="hybridMultilevel"/>
    <w:tmpl w:val="A184E86C"/>
    <w:lvl w:ilvl="0" w:tplc="FFFFFFFF">
      <w:start w:val="1"/>
      <w:numFmt w:val="lowerLetter"/>
      <w:lvlText w:val="%1)"/>
      <w:lvlJc w:val="left"/>
      <w:pPr>
        <w:tabs>
          <w:tab w:val="num" w:pos="1287"/>
        </w:tabs>
        <w:ind w:left="1287" w:hanging="360"/>
      </w:p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3" w15:restartNumberingAfterBreak="0">
    <w:nsid w:val="3D44232A"/>
    <w:multiLevelType w:val="hybridMultilevel"/>
    <w:tmpl w:val="984416F4"/>
    <w:lvl w:ilvl="0" w:tplc="F78C6A42">
      <w:start w:val="1"/>
      <w:numFmt w:val="lowerLetter"/>
      <w:lvlText w:val="%1)"/>
      <w:lvlJc w:val="left"/>
      <w:pPr>
        <w:ind w:left="129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C4251"/>
    <w:multiLevelType w:val="hybridMultilevel"/>
    <w:tmpl w:val="E89C440A"/>
    <w:lvl w:ilvl="0" w:tplc="2DC42940">
      <w:start w:val="1"/>
      <w:numFmt w:val="lowerLetter"/>
      <w:lvlText w:val="%1)"/>
      <w:lvlJc w:val="left"/>
      <w:pPr>
        <w:ind w:left="136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E40DC"/>
    <w:multiLevelType w:val="singleLevel"/>
    <w:tmpl w:val="66BCBF12"/>
    <w:lvl w:ilvl="0">
      <w:start w:val="7"/>
      <w:numFmt w:val="decimal"/>
      <w:lvlText w:val="%1."/>
      <w:lvlJc w:val="left"/>
      <w:pPr>
        <w:tabs>
          <w:tab w:val="num" w:pos="360"/>
        </w:tabs>
        <w:ind w:left="360" w:hanging="360"/>
      </w:pPr>
    </w:lvl>
  </w:abstractNum>
  <w:abstractNum w:abstractNumId="16" w15:restartNumberingAfterBreak="0">
    <w:nsid w:val="551D6F9F"/>
    <w:multiLevelType w:val="multilevel"/>
    <w:tmpl w:val="0409001D"/>
    <w:numStyleLink w:val="Bullet"/>
  </w:abstractNum>
  <w:abstractNum w:abstractNumId="17" w15:restartNumberingAfterBreak="0">
    <w:nsid w:val="5ACD4267"/>
    <w:multiLevelType w:val="hybridMultilevel"/>
    <w:tmpl w:val="2F44B7DC"/>
    <w:lvl w:ilvl="0" w:tplc="1D60747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EB06299"/>
    <w:multiLevelType w:val="hybridMultilevel"/>
    <w:tmpl w:val="249A9E18"/>
    <w:lvl w:ilvl="0" w:tplc="08090001">
      <w:start w:val="1"/>
      <w:numFmt w:val="bullet"/>
      <w:lvlText w:val=""/>
      <w:lvlJc w:val="left"/>
      <w:pPr>
        <w:ind w:left="720" w:hanging="360"/>
      </w:pPr>
      <w:rPr>
        <w:rFonts w:ascii="Symbol" w:hAnsi="Symbol" w:hint="default"/>
      </w:rPr>
    </w:lvl>
    <w:lvl w:ilvl="1" w:tplc="29588A1E">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E3076"/>
    <w:multiLevelType w:val="hybridMultilevel"/>
    <w:tmpl w:val="029EA6E0"/>
    <w:lvl w:ilvl="0" w:tplc="FB02376C">
      <w:start w:val="1"/>
      <w:numFmt w:val="decimal"/>
      <w:lvlText w:val="%1."/>
      <w:lvlJc w:val="left"/>
      <w:pPr>
        <w:tabs>
          <w:tab w:val="num" w:pos="531"/>
        </w:tabs>
        <w:ind w:left="531" w:hanging="171"/>
      </w:pPr>
      <w:rPr>
        <w:rFonts w:hint="default"/>
      </w:rPr>
    </w:lvl>
    <w:lvl w:ilvl="1" w:tplc="813A2E14">
      <w:start w:val="1"/>
      <w:numFmt w:val="lowerLetter"/>
      <w:lvlText w:val="%2."/>
      <w:lvlJc w:val="left"/>
      <w:pPr>
        <w:tabs>
          <w:tab w:val="num" w:pos="1800"/>
        </w:tabs>
        <w:ind w:left="1080" w:hanging="288"/>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5EB3981"/>
    <w:multiLevelType w:val="singleLevel"/>
    <w:tmpl w:val="3C34235C"/>
    <w:lvl w:ilvl="0">
      <w:start w:val="11"/>
      <w:numFmt w:val="decimal"/>
      <w:lvlText w:val="%1."/>
      <w:lvlJc w:val="left"/>
      <w:pPr>
        <w:tabs>
          <w:tab w:val="num" w:pos="360"/>
        </w:tabs>
        <w:ind w:left="360" w:hanging="360"/>
      </w:pPr>
    </w:lvl>
  </w:abstractNum>
  <w:abstractNum w:abstractNumId="21" w15:restartNumberingAfterBreak="0">
    <w:nsid w:val="6A8651DF"/>
    <w:multiLevelType w:val="singleLevel"/>
    <w:tmpl w:val="EBCECE72"/>
    <w:lvl w:ilvl="0">
      <w:start w:val="1"/>
      <w:numFmt w:val="decimal"/>
      <w:lvlText w:val="%1."/>
      <w:lvlJc w:val="left"/>
      <w:pPr>
        <w:tabs>
          <w:tab w:val="num" w:pos="360"/>
        </w:tabs>
        <w:ind w:left="360" w:hanging="360"/>
      </w:pPr>
    </w:lvl>
  </w:abstractNum>
  <w:abstractNum w:abstractNumId="22" w15:restartNumberingAfterBreak="0">
    <w:nsid w:val="6BE20D02"/>
    <w:multiLevelType w:val="hybridMultilevel"/>
    <w:tmpl w:val="BF465D78"/>
    <w:lvl w:ilvl="0" w:tplc="F98284D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3FF4FE4"/>
    <w:multiLevelType w:val="multilevel"/>
    <w:tmpl w:val="0409001D"/>
    <w:styleLink w:val="Bullet"/>
    <w:lvl w:ilvl="0">
      <w:start w:val="1"/>
      <w:numFmt w:val="bullet"/>
      <w:pStyle w:val="Italics"/>
      <w:lvlText w:val=""/>
      <w:lvlJc w:val="left"/>
      <w:pPr>
        <w:tabs>
          <w:tab w:val="num" w:pos="360"/>
        </w:tabs>
        <w:ind w:left="360" w:hanging="360"/>
      </w:pPr>
      <w:rPr>
        <w:rFonts w:ascii="Wingdings" w:hAnsi="Wingdings"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9"/>
  </w:num>
  <w:num w:numId="3">
    <w:abstractNumId w:val="21"/>
  </w:num>
  <w:num w:numId="4">
    <w:abstractNumId w:val="15"/>
  </w:num>
  <w:num w:numId="5">
    <w:abstractNumId w:val="20"/>
  </w:num>
  <w:num w:numId="6">
    <w:abstractNumId w:val="23"/>
  </w:num>
  <w:num w:numId="7">
    <w:abstractNumId w:val="16"/>
  </w:num>
  <w:num w:numId="8">
    <w:abstractNumId w:val="7"/>
  </w:num>
  <w:num w:numId="9">
    <w:abstractNumId w:val="4"/>
  </w:num>
  <w:num w:numId="10">
    <w:abstractNumId w:val="22"/>
  </w:num>
  <w:num w:numId="11">
    <w:abstractNumId w:val="13"/>
  </w:num>
  <w:num w:numId="12">
    <w:abstractNumId w:val="14"/>
  </w:num>
  <w:num w:numId="13">
    <w:abstractNumId w:val="17"/>
  </w:num>
  <w:num w:numId="14">
    <w:abstractNumId w:val="2"/>
  </w:num>
  <w:num w:numId="15">
    <w:abstractNumId w:val="11"/>
  </w:num>
  <w:num w:numId="16">
    <w:abstractNumId w:val="19"/>
  </w:num>
  <w:num w:numId="17">
    <w:abstractNumId w:val="1"/>
  </w:num>
  <w:num w:numId="18">
    <w:abstractNumId w:val="8"/>
  </w:num>
  <w:num w:numId="19">
    <w:abstractNumId w:val="5"/>
  </w:num>
  <w:num w:numId="20">
    <w:abstractNumId w:val="6"/>
  </w:num>
  <w:num w:numId="21">
    <w:abstractNumId w:val="3"/>
  </w:num>
  <w:num w:numId="22">
    <w:abstractNumId w:val="10"/>
  </w:num>
  <w:num w:numId="23">
    <w:abstractNumId w:val="18"/>
  </w:num>
  <w:num w:numId="2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39"/>
    <w:rsid w:val="000118DF"/>
    <w:rsid w:val="00015DD5"/>
    <w:rsid w:val="00015E5F"/>
    <w:rsid w:val="00045FAD"/>
    <w:rsid w:val="00077CC0"/>
    <w:rsid w:val="000867F3"/>
    <w:rsid w:val="000E09DC"/>
    <w:rsid w:val="000E5E5A"/>
    <w:rsid w:val="001308C3"/>
    <w:rsid w:val="00144636"/>
    <w:rsid w:val="00151270"/>
    <w:rsid w:val="00152358"/>
    <w:rsid w:val="00154B7A"/>
    <w:rsid w:val="001675AE"/>
    <w:rsid w:val="00171004"/>
    <w:rsid w:val="00172DAA"/>
    <w:rsid w:val="00173178"/>
    <w:rsid w:val="00176CD7"/>
    <w:rsid w:val="001B13EB"/>
    <w:rsid w:val="001C2E65"/>
    <w:rsid w:val="001C493D"/>
    <w:rsid w:val="001D78EB"/>
    <w:rsid w:val="001E3B6F"/>
    <w:rsid w:val="001F7337"/>
    <w:rsid w:val="0020115C"/>
    <w:rsid w:val="00201247"/>
    <w:rsid w:val="00210DDC"/>
    <w:rsid w:val="00214FB9"/>
    <w:rsid w:val="0024651C"/>
    <w:rsid w:val="0024662F"/>
    <w:rsid w:val="00250481"/>
    <w:rsid w:val="00250623"/>
    <w:rsid w:val="002514EC"/>
    <w:rsid w:val="00254E39"/>
    <w:rsid w:val="0027282A"/>
    <w:rsid w:val="00282649"/>
    <w:rsid w:val="0028396A"/>
    <w:rsid w:val="002D21F0"/>
    <w:rsid w:val="002D782F"/>
    <w:rsid w:val="002E286B"/>
    <w:rsid w:val="002E3E27"/>
    <w:rsid w:val="002F6365"/>
    <w:rsid w:val="00306E93"/>
    <w:rsid w:val="003209EF"/>
    <w:rsid w:val="0032624C"/>
    <w:rsid w:val="00335B58"/>
    <w:rsid w:val="00336BDD"/>
    <w:rsid w:val="00367107"/>
    <w:rsid w:val="003674DA"/>
    <w:rsid w:val="003712D6"/>
    <w:rsid w:val="00374041"/>
    <w:rsid w:val="00376F4A"/>
    <w:rsid w:val="0038187F"/>
    <w:rsid w:val="00383167"/>
    <w:rsid w:val="00396578"/>
    <w:rsid w:val="003B19A1"/>
    <w:rsid w:val="003E1C2D"/>
    <w:rsid w:val="003F3A19"/>
    <w:rsid w:val="004034D1"/>
    <w:rsid w:val="004253CA"/>
    <w:rsid w:val="00432D0A"/>
    <w:rsid w:val="00443E73"/>
    <w:rsid w:val="00460C92"/>
    <w:rsid w:val="00466165"/>
    <w:rsid w:val="00470059"/>
    <w:rsid w:val="00493939"/>
    <w:rsid w:val="00495AAC"/>
    <w:rsid w:val="004B421F"/>
    <w:rsid w:val="004B79BE"/>
    <w:rsid w:val="004C4907"/>
    <w:rsid w:val="004D1379"/>
    <w:rsid w:val="004D3334"/>
    <w:rsid w:val="004E1EB9"/>
    <w:rsid w:val="004F45F1"/>
    <w:rsid w:val="004F610F"/>
    <w:rsid w:val="005040A0"/>
    <w:rsid w:val="00520FE5"/>
    <w:rsid w:val="00524920"/>
    <w:rsid w:val="005266C4"/>
    <w:rsid w:val="00555AE9"/>
    <w:rsid w:val="005656E9"/>
    <w:rsid w:val="00590852"/>
    <w:rsid w:val="00597D42"/>
    <w:rsid w:val="005A657D"/>
    <w:rsid w:val="005B1EB0"/>
    <w:rsid w:val="005B7882"/>
    <w:rsid w:val="005B7932"/>
    <w:rsid w:val="005C1F43"/>
    <w:rsid w:val="005C4EB0"/>
    <w:rsid w:val="005D5C9B"/>
    <w:rsid w:val="005E5C0B"/>
    <w:rsid w:val="005F366E"/>
    <w:rsid w:val="00603BF8"/>
    <w:rsid w:val="006158DD"/>
    <w:rsid w:val="00623377"/>
    <w:rsid w:val="00624122"/>
    <w:rsid w:val="00657EB4"/>
    <w:rsid w:val="00661915"/>
    <w:rsid w:val="00672363"/>
    <w:rsid w:val="00684C20"/>
    <w:rsid w:val="006E1584"/>
    <w:rsid w:val="006F30EF"/>
    <w:rsid w:val="006F6E42"/>
    <w:rsid w:val="00745855"/>
    <w:rsid w:val="0077244F"/>
    <w:rsid w:val="007D5FC6"/>
    <w:rsid w:val="007E0279"/>
    <w:rsid w:val="007E5518"/>
    <w:rsid w:val="007F4632"/>
    <w:rsid w:val="00801738"/>
    <w:rsid w:val="008023DA"/>
    <w:rsid w:val="0083414E"/>
    <w:rsid w:val="00840563"/>
    <w:rsid w:val="00843981"/>
    <w:rsid w:val="008B3EF5"/>
    <w:rsid w:val="008C21AD"/>
    <w:rsid w:val="008C511B"/>
    <w:rsid w:val="008E44D5"/>
    <w:rsid w:val="0091088C"/>
    <w:rsid w:val="009215A9"/>
    <w:rsid w:val="00933B3C"/>
    <w:rsid w:val="00942DC9"/>
    <w:rsid w:val="00953708"/>
    <w:rsid w:val="00955754"/>
    <w:rsid w:val="00957C57"/>
    <w:rsid w:val="0096038A"/>
    <w:rsid w:val="009875E8"/>
    <w:rsid w:val="009B0178"/>
    <w:rsid w:val="009B53E7"/>
    <w:rsid w:val="009C19CF"/>
    <w:rsid w:val="009D2CBC"/>
    <w:rsid w:val="009D748C"/>
    <w:rsid w:val="009E515E"/>
    <w:rsid w:val="009F1A19"/>
    <w:rsid w:val="00A42FC6"/>
    <w:rsid w:val="00A55329"/>
    <w:rsid w:val="00A62289"/>
    <w:rsid w:val="00A656F5"/>
    <w:rsid w:val="00A72797"/>
    <w:rsid w:val="00A7794B"/>
    <w:rsid w:val="00A86D69"/>
    <w:rsid w:val="00AB4B2C"/>
    <w:rsid w:val="00AF56EB"/>
    <w:rsid w:val="00B03236"/>
    <w:rsid w:val="00B22317"/>
    <w:rsid w:val="00B3584C"/>
    <w:rsid w:val="00B6605C"/>
    <w:rsid w:val="00B75B95"/>
    <w:rsid w:val="00B76580"/>
    <w:rsid w:val="00B8758F"/>
    <w:rsid w:val="00B929EA"/>
    <w:rsid w:val="00BB23DF"/>
    <w:rsid w:val="00BC30CD"/>
    <w:rsid w:val="00BD686F"/>
    <w:rsid w:val="00BE0D87"/>
    <w:rsid w:val="00BE0F93"/>
    <w:rsid w:val="00BE275B"/>
    <w:rsid w:val="00BE6D53"/>
    <w:rsid w:val="00C53BD6"/>
    <w:rsid w:val="00C658C7"/>
    <w:rsid w:val="00C67167"/>
    <w:rsid w:val="00CA1582"/>
    <w:rsid w:val="00CC1EA7"/>
    <w:rsid w:val="00CE2D1C"/>
    <w:rsid w:val="00CE59C3"/>
    <w:rsid w:val="00CF24ED"/>
    <w:rsid w:val="00CF3126"/>
    <w:rsid w:val="00CF56C7"/>
    <w:rsid w:val="00D01DA6"/>
    <w:rsid w:val="00D173EF"/>
    <w:rsid w:val="00D439FE"/>
    <w:rsid w:val="00D52CA2"/>
    <w:rsid w:val="00D73F91"/>
    <w:rsid w:val="00D9388D"/>
    <w:rsid w:val="00D959DC"/>
    <w:rsid w:val="00D96659"/>
    <w:rsid w:val="00D9749C"/>
    <w:rsid w:val="00DA618C"/>
    <w:rsid w:val="00DC1D89"/>
    <w:rsid w:val="00DC7BDD"/>
    <w:rsid w:val="00DD0C0E"/>
    <w:rsid w:val="00DF12A1"/>
    <w:rsid w:val="00E20E3C"/>
    <w:rsid w:val="00E30FE3"/>
    <w:rsid w:val="00E3242A"/>
    <w:rsid w:val="00E65D29"/>
    <w:rsid w:val="00E84A69"/>
    <w:rsid w:val="00E85650"/>
    <w:rsid w:val="00E92310"/>
    <w:rsid w:val="00EF3D19"/>
    <w:rsid w:val="00EF5F4B"/>
    <w:rsid w:val="00F0414E"/>
    <w:rsid w:val="00F17C14"/>
    <w:rsid w:val="00F42440"/>
    <w:rsid w:val="00F4295B"/>
    <w:rsid w:val="00F7290B"/>
    <w:rsid w:val="00F72BE9"/>
    <w:rsid w:val="00F776BA"/>
    <w:rsid w:val="00F9087F"/>
    <w:rsid w:val="00F94888"/>
    <w:rsid w:val="00FB5C11"/>
    <w:rsid w:val="00FC42BB"/>
    <w:rsid w:val="00FE50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E2C23"/>
  <w15:chartTrackingRefBased/>
  <w15:docId w15:val="{97D76581-A1AF-4C00-8D14-4FFE16CD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78"/>
    <w:rPr>
      <w:sz w:val="24"/>
      <w:szCs w:val="24"/>
      <w:lang w:eastAsia="en-US"/>
    </w:rPr>
  </w:style>
  <w:style w:type="paragraph" w:styleId="Heading1">
    <w:name w:val="heading 1"/>
    <w:basedOn w:val="Normal"/>
    <w:next w:val="Normal"/>
    <w:qFormat/>
    <w:rsid w:val="009B0178"/>
    <w:pPr>
      <w:keepNext/>
      <w:spacing w:before="60" w:after="60"/>
      <w:outlineLvl w:val="0"/>
    </w:pPr>
    <w:rPr>
      <w:rFonts w:ascii="Univers" w:hAnsi="Univers"/>
      <w:b/>
      <w:bCs/>
      <w:snapToGrid w:val="0"/>
    </w:rPr>
  </w:style>
  <w:style w:type="paragraph" w:styleId="Heading2">
    <w:name w:val="heading 2"/>
    <w:basedOn w:val="Normal"/>
    <w:next w:val="Normal"/>
    <w:qFormat/>
    <w:rsid w:val="00E84A6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9B0178"/>
    <w:pPr>
      <w:keepNext/>
      <w:outlineLvl w:val="3"/>
    </w:pPr>
    <w:rPr>
      <w:b/>
      <w:bCs/>
      <w:sz w:val="22"/>
      <w:lang w:val="en-US"/>
    </w:rPr>
  </w:style>
  <w:style w:type="paragraph" w:styleId="Heading5">
    <w:name w:val="heading 5"/>
    <w:basedOn w:val="Normal"/>
    <w:next w:val="Normal"/>
    <w:qFormat/>
    <w:rsid w:val="003E1C2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text">
    <w:name w:val="Hypertext"/>
    <w:rsid w:val="009B0178"/>
    <w:rPr>
      <w:color w:val="0000FF"/>
      <w:u w:val="single"/>
    </w:rPr>
  </w:style>
  <w:style w:type="character" w:styleId="Hyperlink">
    <w:name w:val="Hyperlink"/>
    <w:rsid w:val="009B0178"/>
    <w:rPr>
      <w:color w:val="0000FF"/>
      <w:u w:val="single"/>
    </w:rPr>
  </w:style>
  <w:style w:type="paragraph" w:styleId="Header">
    <w:name w:val="header"/>
    <w:basedOn w:val="Normal"/>
    <w:rsid w:val="009B0178"/>
    <w:pPr>
      <w:tabs>
        <w:tab w:val="center" w:pos="4153"/>
        <w:tab w:val="right" w:pos="8306"/>
      </w:tabs>
    </w:pPr>
  </w:style>
  <w:style w:type="paragraph" w:styleId="BodyText">
    <w:name w:val="Body Text"/>
    <w:basedOn w:val="Normal"/>
    <w:rsid w:val="009B0178"/>
    <w:rPr>
      <w:rFonts w:ascii="Arial" w:hAnsi="Arial"/>
      <w:sz w:val="22"/>
      <w:szCs w:val="20"/>
    </w:rPr>
  </w:style>
  <w:style w:type="paragraph" w:styleId="Footer">
    <w:name w:val="footer"/>
    <w:basedOn w:val="Normal"/>
    <w:link w:val="FooterChar"/>
    <w:uiPriority w:val="99"/>
    <w:rsid w:val="009B0178"/>
    <w:pPr>
      <w:tabs>
        <w:tab w:val="center" w:pos="4153"/>
        <w:tab w:val="right" w:pos="8306"/>
      </w:tabs>
    </w:pPr>
  </w:style>
  <w:style w:type="character" w:styleId="PageNumber">
    <w:name w:val="page number"/>
    <w:basedOn w:val="DefaultParagraphFont"/>
    <w:rsid w:val="009B0178"/>
  </w:style>
  <w:style w:type="paragraph" w:styleId="BodyTextIndent">
    <w:name w:val="Body Text Indent"/>
    <w:basedOn w:val="Normal"/>
    <w:rsid w:val="009B0178"/>
    <w:pPr>
      <w:tabs>
        <w:tab w:val="left" w:pos="612"/>
        <w:tab w:val="left" w:pos="1700"/>
        <w:tab w:val="left" w:pos="5442"/>
      </w:tabs>
      <w:suppressAutoHyphens/>
      <w:ind w:left="612"/>
    </w:pPr>
    <w:rPr>
      <w:rFonts w:ascii="Univers" w:hAnsi="Univers"/>
      <w:sz w:val="20"/>
      <w:lang w:val="en-US"/>
    </w:rPr>
  </w:style>
  <w:style w:type="paragraph" w:customStyle="1" w:styleId="NormalBulleted">
    <w:name w:val="Normal Bulleted"/>
    <w:basedOn w:val="Normal"/>
    <w:rsid w:val="003E1C2D"/>
    <w:pPr>
      <w:numPr>
        <w:numId w:val="2"/>
      </w:numPr>
    </w:pPr>
    <w:rPr>
      <w:lang w:val="en-US"/>
    </w:rPr>
  </w:style>
  <w:style w:type="character" w:styleId="Strong">
    <w:name w:val="Strong"/>
    <w:qFormat/>
    <w:rsid w:val="003E1C2D"/>
    <w:rPr>
      <w:b/>
      <w:bCs/>
    </w:rPr>
  </w:style>
  <w:style w:type="paragraph" w:styleId="NormalWeb">
    <w:name w:val="Normal (Web)"/>
    <w:basedOn w:val="Normal"/>
    <w:rsid w:val="00E84A69"/>
    <w:pPr>
      <w:spacing w:before="100" w:beforeAutospacing="1" w:after="100" w:afterAutospacing="1"/>
    </w:pPr>
    <w:rPr>
      <w:rFonts w:ascii="Arial Unicode MS" w:eastAsia="Arial Unicode MS" w:hAnsi="Arial Unicode MS" w:cs="Arial Unicode MS"/>
      <w:lang w:val="en-US"/>
    </w:rPr>
  </w:style>
  <w:style w:type="paragraph" w:styleId="BodyText2">
    <w:name w:val="Body Text 2"/>
    <w:basedOn w:val="Normal"/>
    <w:rsid w:val="00E84A69"/>
    <w:pPr>
      <w:spacing w:after="120" w:line="480" w:lineRule="auto"/>
    </w:pPr>
  </w:style>
  <w:style w:type="paragraph" w:styleId="BalloonText">
    <w:name w:val="Balloon Text"/>
    <w:basedOn w:val="Normal"/>
    <w:semiHidden/>
    <w:rsid w:val="00E3242A"/>
    <w:rPr>
      <w:rFonts w:ascii="Tahoma" w:hAnsi="Tahoma" w:cs="Tahoma"/>
      <w:sz w:val="16"/>
      <w:szCs w:val="16"/>
    </w:rPr>
  </w:style>
  <w:style w:type="paragraph" w:customStyle="1" w:styleId="Italics">
    <w:name w:val="Italics"/>
    <w:basedOn w:val="Normal"/>
    <w:rsid w:val="000E5E5A"/>
    <w:pPr>
      <w:numPr>
        <w:numId w:val="7"/>
      </w:numPr>
    </w:pPr>
    <w:rPr>
      <w:i/>
      <w:szCs w:val="20"/>
      <w:lang w:val="en-US"/>
    </w:rPr>
  </w:style>
  <w:style w:type="numbering" w:customStyle="1" w:styleId="Bullet">
    <w:name w:val="Bullet"/>
    <w:basedOn w:val="NoList"/>
    <w:rsid w:val="000E5E5A"/>
    <w:pPr>
      <w:numPr>
        <w:numId w:val="6"/>
      </w:numPr>
    </w:pPr>
  </w:style>
  <w:style w:type="table" w:styleId="TableGrid">
    <w:name w:val="Table Grid"/>
    <w:basedOn w:val="TableNormal"/>
    <w:rsid w:val="0001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Text">
    <w:name w:val="Bold Text"/>
    <w:rsid w:val="00015E5F"/>
    <w:rPr>
      <w:rFonts w:ascii="Times New Roman" w:hAnsi="Times New Roman"/>
      <w:b/>
      <w:bCs/>
      <w:sz w:val="24"/>
    </w:rPr>
  </w:style>
  <w:style w:type="character" w:styleId="CommentReference">
    <w:name w:val="annotation reference"/>
    <w:semiHidden/>
    <w:rsid w:val="00A656F5"/>
    <w:rPr>
      <w:sz w:val="16"/>
      <w:szCs w:val="16"/>
    </w:rPr>
  </w:style>
  <w:style w:type="paragraph" w:styleId="CommentText">
    <w:name w:val="annotation text"/>
    <w:basedOn w:val="Normal"/>
    <w:semiHidden/>
    <w:rsid w:val="00A656F5"/>
    <w:rPr>
      <w:sz w:val="20"/>
      <w:szCs w:val="20"/>
    </w:rPr>
  </w:style>
  <w:style w:type="paragraph" w:styleId="CommentSubject">
    <w:name w:val="annotation subject"/>
    <w:basedOn w:val="CommentText"/>
    <w:next w:val="CommentText"/>
    <w:semiHidden/>
    <w:rsid w:val="00A656F5"/>
    <w:rPr>
      <w:b/>
      <w:bCs/>
    </w:rPr>
  </w:style>
  <w:style w:type="character" w:customStyle="1" w:styleId="Heading4Char">
    <w:name w:val="Heading 4 Char"/>
    <w:link w:val="Heading4"/>
    <w:rsid w:val="00335B58"/>
    <w:rPr>
      <w:b/>
      <w:bCs/>
      <w:sz w:val="22"/>
      <w:szCs w:val="24"/>
    </w:rPr>
  </w:style>
  <w:style w:type="paragraph" w:customStyle="1" w:styleId="Default">
    <w:name w:val="Default"/>
    <w:rsid w:val="00335B58"/>
    <w:pPr>
      <w:autoSpaceDE w:val="0"/>
      <w:autoSpaceDN w:val="0"/>
      <w:adjustRightInd w:val="0"/>
    </w:pPr>
    <w:rPr>
      <w:color w:val="000000"/>
      <w:sz w:val="24"/>
      <w:szCs w:val="24"/>
      <w:lang w:val="fr-CH" w:eastAsia="fr-CH"/>
    </w:rPr>
  </w:style>
  <w:style w:type="paragraph" w:customStyle="1" w:styleId="ColorfulList-Accent11">
    <w:name w:val="Colorful List - Accent 11"/>
    <w:basedOn w:val="Normal"/>
    <w:uiPriority w:val="34"/>
    <w:qFormat/>
    <w:rsid w:val="005040A0"/>
    <w:pPr>
      <w:spacing w:after="200" w:line="276" w:lineRule="auto"/>
      <w:ind w:left="720"/>
    </w:pPr>
    <w:rPr>
      <w:rFonts w:ascii="Calibri" w:eastAsia="Calibri" w:hAnsi="Calibri"/>
      <w:sz w:val="22"/>
      <w:szCs w:val="22"/>
    </w:rPr>
  </w:style>
  <w:style w:type="character" w:customStyle="1" w:styleId="eudoraheader">
    <w:name w:val="eudoraheader"/>
    <w:rsid w:val="005266C4"/>
  </w:style>
  <w:style w:type="paragraph" w:customStyle="1" w:styleId="MediumGrid21">
    <w:name w:val="Medium Grid 21"/>
    <w:link w:val="MediumGrid2Char"/>
    <w:uiPriority w:val="1"/>
    <w:qFormat/>
    <w:rsid w:val="004F610F"/>
    <w:rPr>
      <w:rFonts w:ascii="Calibri" w:hAnsi="Calibri" w:cs="Arial"/>
      <w:sz w:val="22"/>
      <w:szCs w:val="22"/>
      <w:lang w:val="en-US" w:eastAsia="en-US"/>
    </w:rPr>
  </w:style>
  <w:style w:type="character" w:customStyle="1" w:styleId="MediumGrid2Char">
    <w:name w:val="Medium Grid 2 Char"/>
    <w:link w:val="MediumGrid21"/>
    <w:uiPriority w:val="1"/>
    <w:rsid w:val="004F610F"/>
    <w:rPr>
      <w:rFonts w:ascii="Calibri" w:hAnsi="Calibri" w:cs="Arial"/>
      <w:sz w:val="22"/>
      <w:szCs w:val="22"/>
    </w:rPr>
  </w:style>
  <w:style w:type="character" w:customStyle="1" w:styleId="FooterChar">
    <w:name w:val="Footer Char"/>
    <w:link w:val="Footer"/>
    <w:uiPriority w:val="99"/>
    <w:rsid w:val="00A86D69"/>
    <w:rPr>
      <w:sz w:val="24"/>
      <w:szCs w:val="24"/>
      <w:lang w:val="en-GB"/>
    </w:rPr>
  </w:style>
  <w:style w:type="paragraph" w:styleId="ListParagraph">
    <w:name w:val="List Paragraph"/>
    <w:aliases w:val="List Paragraph1,List Paragraph11,List Paragraph111,Lapis Bulleted List,List Paragraph (numbered (a)),Bullets"/>
    <w:basedOn w:val="Normal"/>
    <w:link w:val="ListParagraphChar"/>
    <w:uiPriority w:val="34"/>
    <w:qFormat/>
    <w:rsid w:val="00933B3C"/>
    <w:pPr>
      <w:spacing w:after="160" w:line="259" w:lineRule="auto"/>
      <w:ind w:left="720"/>
      <w:contextualSpacing/>
    </w:pPr>
    <w:rPr>
      <w:rFonts w:ascii="Calibri" w:eastAsia="Calibri" w:hAnsi="Calibri"/>
      <w:sz w:val="22"/>
      <w:szCs w:val="22"/>
      <w:lang w:val="en-US"/>
    </w:rPr>
  </w:style>
  <w:style w:type="character" w:customStyle="1" w:styleId="ListParagraphChar">
    <w:name w:val="List Paragraph Char"/>
    <w:aliases w:val="List Paragraph1 Char,List Paragraph11 Char,List Paragraph111 Char,Lapis Bulleted List Char,List Paragraph (numbered (a)) Char,Bullets Char"/>
    <w:link w:val="ListParagraph"/>
    <w:uiPriority w:val="34"/>
    <w:rsid w:val="00933B3C"/>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77523">
      <w:bodyDiv w:val="1"/>
      <w:marLeft w:val="0"/>
      <w:marRight w:val="0"/>
      <w:marTop w:val="0"/>
      <w:marBottom w:val="0"/>
      <w:divBdr>
        <w:top w:val="none" w:sz="0" w:space="0" w:color="auto"/>
        <w:left w:val="none" w:sz="0" w:space="0" w:color="auto"/>
        <w:bottom w:val="none" w:sz="0" w:space="0" w:color="auto"/>
        <w:right w:val="none" w:sz="0" w:space="0" w:color="auto"/>
      </w:divBdr>
      <w:divsChild>
        <w:div w:id="289898477">
          <w:marLeft w:val="0"/>
          <w:marRight w:val="0"/>
          <w:marTop w:val="0"/>
          <w:marBottom w:val="0"/>
          <w:divBdr>
            <w:top w:val="none" w:sz="0" w:space="0" w:color="auto"/>
            <w:left w:val="none" w:sz="0" w:space="0" w:color="auto"/>
            <w:bottom w:val="none" w:sz="0" w:space="0" w:color="auto"/>
            <w:right w:val="none" w:sz="0" w:space="0" w:color="auto"/>
          </w:divBdr>
          <w:divsChild>
            <w:div w:id="1263227916">
              <w:marLeft w:val="0"/>
              <w:marRight w:val="0"/>
              <w:marTop w:val="0"/>
              <w:marBottom w:val="0"/>
              <w:divBdr>
                <w:top w:val="none" w:sz="0" w:space="0" w:color="auto"/>
                <w:left w:val="none" w:sz="0" w:space="0" w:color="auto"/>
                <w:bottom w:val="none" w:sz="0" w:space="0" w:color="auto"/>
                <w:right w:val="none" w:sz="0" w:space="0" w:color="auto"/>
              </w:divBdr>
            </w:div>
            <w:div w:id="1604067030">
              <w:marLeft w:val="0"/>
              <w:marRight w:val="0"/>
              <w:marTop w:val="0"/>
              <w:marBottom w:val="0"/>
              <w:divBdr>
                <w:top w:val="none" w:sz="0" w:space="0" w:color="auto"/>
                <w:left w:val="none" w:sz="0" w:space="0" w:color="auto"/>
                <w:bottom w:val="none" w:sz="0" w:space="0" w:color="auto"/>
                <w:right w:val="none" w:sz="0" w:space="0" w:color="auto"/>
              </w:divBdr>
            </w:div>
            <w:div w:id="16746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uda@wiom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17 May 2007</vt:lpstr>
    </vt:vector>
  </TitlesOfParts>
  <Company>Ephy Family</Company>
  <LinksUpToDate>false</LinksUpToDate>
  <CharactersWithSpaces>17937</CharactersWithSpaces>
  <SharedDoc>false</SharedDoc>
  <HLinks>
    <vt:vector size="6" baseType="variant">
      <vt:variant>
        <vt:i4>6226025</vt:i4>
      </vt:variant>
      <vt:variant>
        <vt:i4>0</vt:i4>
      </vt:variant>
      <vt:variant>
        <vt:i4>0</vt:i4>
      </vt:variant>
      <vt:variant>
        <vt:i4>5</vt:i4>
      </vt:variant>
      <vt:variant>
        <vt:lpwstr>mailto:tuda@wiomsa.org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May 2007</dc:title>
  <dc:subject/>
  <dc:creator>Julius</dc:creator>
  <cp:keywords/>
  <cp:lastModifiedBy>Semba</cp:lastModifiedBy>
  <cp:revision>2</cp:revision>
  <cp:lastPrinted>2008-05-11T05:21:00Z</cp:lastPrinted>
  <dcterms:created xsi:type="dcterms:W3CDTF">2021-10-22T00:40:00Z</dcterms:created>
  <dcterms:modified xsi:type="dcterms:W3CDTF">2021-10-22T00:40:00Z</dcterms:modified>
</cp:coreProperties>
</file>