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DB4" w:rsidRDefault="007D4DB4">
      <w:pPr>
        <w:rPr>
          <w:b/>
          <w:bCs/>
          <w:sz w:val="24"/>
          <w:lang w:val="en-US"/>
        </w:rPr>
      </w:pPr>
      <w:r w:rsidRPr="007D4DB4">
        <w:rPr>
          <w:b/>
          <w:bCs/>
          <w:sz w:val="24"/>
          <w:lang w:val="en-US"/>
        </w:rPr>
        <w:t>Increasing retirement age and mental health of older workers: the role of working conditions</w:t>
      </w:r>
    </w:p>
    <w:p w:rsidR="007D4DB4" w:rsidRPr="007D4DB4" w:rsidRDefault="007D4DB4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Update 05/04/2024 – Robust DID estimators</w:t>
      </w:r>
    </w:p>
    <w:p w:rsidR="00B82485" w:rsidRDefault="00B82485" w:rsidP="00B82485">
      <w:pPr>
        <w:rPr>
          <w:sz w:val="24"/>
          <w:lang w:val="en-US"/>
        </w:rPr>
      </w:pPr>
      <w:r w:rsidRPr="00B82485">
        <w:rPr>
          <w:sz w:val="24"/>
          <w:lang w:val="en-US"/>
        </w:rPr>
        <w:t>Linear regressions with period and group fixed effects used in DID designs to estimate policy effects</w:t>
      </w:r>
      <w:r w:rsidR="007D4DB4">
        <w:rPr>
          <w:sz w:val="24"/>
          <w:lang w:val="en-US"/>
        </w:rPr>
        <w:t xml:space="preserve"> </w:t>
      </w:r>
      <w:r w:rsidRPr="00B82485">
        <w:rPr>
          <w:sz w:val="24"/>
          <w:lang w:val="en-US"/>
        </w:rPr>
        <w:t>may produce misleading estimates if the policy's effect is heterogeneous between groups.</w:t>
      </w:r>
      <w:r w:rsidR="007D4DB4">
        <w:rPr>
          <w:sz w:val="24"/>
          <w:lang w:val="en-US"/>
        </w:rPr>
        <w:t xml:space="preserve"> </w:t>
      </w:r>
      <w:r w:rsidR="00050358">
        <w:rPr>
          <w:sz w:val="24"/>
          <w:lang w:val="en-US"/>
        </w:rPr>
        <w:t>Moreover, in m</w:t>
      </w:r>
      <w:r w:rsidR="00050358" w:rsidRPr="00B82485">
        <w:rPr>
          <w:sz w:val="24"/>
          <w:lang w:val="en-US"/>
        </w:rPr>
        <w:t>ulti-period</w:t>
      </w:r>
      <w:r w:rsidR="00050358">
        <w:rPr>
          <w:sz w:val="24"/>
          <w:lang w:val="en-US"/>
        </w:rPr>
        <w:t xml:space="preserve"> </w:t>
      </w:r>
      <w:r w:rsidR="00050358" w:rsidRPr="00B82485">
        <w:rPr>
          <w:sz w:val="24"/>
          <w:lang w:val="en-US"/>
        </w:rPr>
        <w:t>DID designs</w:t>
      </w:r>
      <w:r w:rsidR="00050358">
        <w:rPr>
          <w:sz w:val="24"/>
          <w:lang w:val="en-US"/>
        </w:rPr>
        <w:t xml:space="preserve">, </w:t>
      </w:r>
      <w:r w:rsidR="00050358" w:rsidRPr="00B82485">
        <w:rPr>
          <w:sz w:val="24"/>
          <w:lang w:val="en-US"/>
        </w:rPr>
        <w:t>the treatment effect may vary not only across different groups but also over time within the same grou</w:t>
      </w:r>
      <w:r w:rsidR="00050358">
        <w:rPr>
          <w:sz w:val="24"/>
          <w:lang w:val="en-US"/>
        </w:rPr>
        <w:t>p, meaning</w:t>
      </w:r>
      <w:r w:rsidR="00050358" w:rsidRPr="00050358">
        <w:rPr>
          <w:sz w:val="24"/>
          <w:lang w:val="en-US"/>
        </w:rPr>
        <w:t xml:space="preserve"> </w:t>
      </w:r>
      <w:r w:rsidR="00050358" w:rsidRPr="00B82485">
        <w:rPr>
          <w:sz w:val="24"/>
          <w:lang w:val="en-US"/>
        </w:rPr>
        <w:t>that the effect of the treatment may change as time progresses.</w:t>
      </w:r>
      <w:r w:rsidR="00050358">
        <w:rPr>
          <w:sz w:val="24"/>
          <w:lang w:val="en-US"/>
        </w:rPr>
        <w:t xml:space="preserve"> </w:t>
      </w:r>
      <w:r w:rsidR="007D4DB4">
        <w:rPr>
          <w:sz w:val="24"/>
          <w:lang w:val="en-US"/>
        </w:rPr>
        <w:t>In such cases, t</w:t>
      </w:r>
      <w:r w:rsidR="007D4DB4" w:rsidRPr="00B82485">
        <w:rPr>
          <w:sz w:val="24"/>
          <w:lang w:val="en-US"/>
        </w:rPr>
        <w:t xml:space="preserve">he assumption of parallel trends, where the treatment and control groups would have followed the same trend in the absence of treatment, is often </w:t>
      </w:r>
      <w:r w:rsidR="007D4DB4">
        <w:rPr>
          <w:sz w:val="24"/>
          <w:lang w:val="en-US"/>
        </w:rPr>
        <w:t>failed</w:t>
      </w:r>
      <w:r w:rsidR="007D4DB4" w:rsidRPr="00B82485">
        <w:rPr>
          <w:sz w:val="24"/>
          <w:lang w:val="en-US"/>
        </w:rPr>
        <w:t>.</w:t>
      </w:r>
      <w:r w:rsidR="00050358">
        <w:rPr>
          <w:sz w:val="24"/>
          <w:lang w:val="en-US"/>
        </w:rPr>
        <w:t xml:space="preserve"> </w:t>
      </w:r>
      <w:r w:rsidR="00050358" w:rsidRPr="00B82485">
        <w:rPr>
          <w:sz w:val="24"/>
          <w:lang w:val="en-US"/>
        </w:rPr>
        <w:t>To address the issue of heterogeneous effects, alternative estimators that are robust to such effects</w:t>
      </w:r>
      <w:r w:rsidR="00050358">
        <w:rPr>
          <w:sz w:val="24"/>
          <w:lang w:val="en-US"/>
        </w:rPr>
        <w:t xml:space="preserve"> have been recently proposed in the literature</w:t>
      </w:r>
      <w:r w:rsidR="00050358" w:rsidRPr="00B82485">
        <w:rPr>
          <w:sz w:val="24"/>
          <w:lang w:val="en-US"/>
        </w:rPr>
        <w:t xml:space="preserve">. These estimators aim to provide more accurate estimates by accounting for the heterogeneity in treatment effects across groups </w:t>
      </w:r>
      <w:r w:rsidR="00050358">
        <w:rPr>
          <w:sz w:val="24"/>
          <w:lang w:val="en-US"/>
        </w:rPr>
        <w:t>and</w:t>
      </w:r>
      <w:r w:rsidR="00050358" w:rsidRPr="00B82485">
        <w:rPr>
          <w:sz w:val="24"/>
          <w:lang w:val="en-US"/>
        </w:rPr>
        <w:t xml:space="preserve"> </w:t>
      </w:r>
      <w:r w:rsidR="00050358">
        <w:rPr>
          <w:sz w:val="24"/>
          <w:lang w:val="en-US"/>
        </w:rPr>
        <w:t xml:space="preserve">dynamic treatment effects </w:t>
      </w:r>
      <w:r w:rsidR="00050358" w:rsidRPr="00B82485">
        <w:rPr>
          <w:sz w:val="24"/>
          <w:lang w:val="en-US"/>
        </w:rPr>
        <w:t>over time.</w:t>
      </w:r>
    </w:p>
    <w:p w:rsidR="001C372F" w:rsidRDefault="001C372F" w:rsidP="001C372F">
      <w:pPr>
        <w:rPr>
          <w:sz w:val="24"/>
          <w:lang w:val="en-US"/>
        </w:rPr>
      </w:pPr>
      <w:hyperlink r:id="rId4" w:history="1">
        <w:r w:rsidRPr="001C372F">
          <w:rPr>
            <w:rStyle w:val="Lienhypertexte"/>
            <w:sz w:val="24"/>
            <w:lang w:val="en-US"/>
          </w:rPr>
          <w:t xml:space="preserve">De </w:t>
        </w:r>
        <w:proofErr w:type="spellStart"/>
        <w:r w:rsidRPr="001C372F">
          <w:rPr>
            <w:rStyle w:val="Lienhypertexte"/>
            <w:sz w:val="24"/>
            <w:lang w:val="en-US"/>
          </w:rPr>
          <w:t>Chaisemartin</w:t>
        </w:r>
        <w:proofErr w:type="spellEnd"/>
        <w:r w:rsidRPr="001C372F">
          <w:rPr>
            <w:rStyle w:val="Lienhypertexte"/>
            <w:sz w:val="24"/>
            <w:lang w:val="en-US"/>
          </w:rPr>
          <w:t xml:space="preserve"> &amp; </w:t>
        </w:r>
        <w:proofErr w:type="spellStart"/>
        <w:r w:rsidRPr="001C372F">
          <w:rPr>
            <w:rStyle w:val="Lienhypertexte"/>
            <w:sz w:val="24"/>
            <w:lang w:val="en-US"/>
          </w:rPr>
          <w:t>D'Haultfoeuille</w:t>
        </w:r>
        <w:proofErr w:type="spellEnd"/>
        <w:r w:rsidRPr="001C372F">
          <w:rPr>
            <w:rStyle w:val="Lienhypertexte"/>
            <w:sz w:val="24"/>
            <w:lang w:val="en-US"/>
          </w:rPr>
          <w:t xml:space="preserve"> (2023)</w:t>
        </w:r>
      </w:hyperlink>
      <w:r>
        <w:rPr>
          <w:sz w:val="24"/>
          <w:lang w:val="en-US"/>
        </w:rPr>
        <w:t xml:space="preserve"> describe in detail the </w:t>
      </w:r>
      <w:r w:rsidRPr="001C372F">
        <w:rPr>
          <w:sz w:val="24"/>
          <w:lang w:val="en-US"/>
        </w:rPr>
        <w:t xml:space="preserve">issue of heterogeneous treatment effects in linear regressions with period and group fixed effects </w:t>
      </w:r>
      <w:r>
        <w:rPr>
          <w:sz w:val="24"/>
          <w:lang w:val="en-US"/>
        </w:rPr>
        <w:t>a</w:t>
      </w:r>
      <w:r w:rsidRPr="001C372F">
        <w:rPr>
          <w:sz w:val="24"/>
          <w:lang w:val="en-US"/>
        </w:rPr>
        <w:t>nd review</w:t>
      </w:r>
      <w:r>
        <w:rPr>
          <w:sz w:val="24"/>
          <w:lang w:val="en-US"/>
        </w:rPr>
        <w:t xml:space="preserve"> </w:t>
      </w:r>
      <w:r w:rsidRPr="001C372F">
        <w:rPr>
          <w:sz w:val="24"/>
          <w:lang w:val="en-US"/>
        </w:rPr>
        <w:t>alternative estimators robust to these effects</w:t>
      </w:r>
      <w:r>
        <w:rPr>
          <w:sz w:val="24"/>
          <w:lang w:val="en-US"/>
        </w:rPr>
        <w:t xml:space="preserve"> proposed in the recent literature. </w:t>
      </w:r>
    </w:p>
    <w:p w:rsidR="003E5D03" w:rsidRDefault="001C372F" w:rsidP="00B82485">
      <w:pPr>
        <w:rPr>
          <w:sz w:val="24"/>
          <w:lang w:val="en-US"/>
        </w:rPr>
      </w:pPr>
      <w:r>
        <w:rPr>
          <w:sz w:val="24"/>
          <w:lang w:val="en-US"/>
        </w:rPr>
        <w:t>Among the estimators allowing dynamic treatment effects</w:t>
      </w:r>
      <w:r w:rsidR="003E5D03" w:rsidRPr="003E5D03">
        <w:rPr>
          <w:sz w:val="24"/>
          <w:lang w:val="en-US"/>
        </w:rPr>
        <w:t xml:space="preserve"> </w:t>
      </w:r>
      <w:r>
        <w:rPr>
          <w:sz w:val="24"/>
          <w:lang w:val="en-US"/>
        </w:rPr>
        <w:t>(which is relevant in our case with the effects of increased retirement ages</w:t>
      </w:r>
      <w:r w:rsidR="00164E3B">
        <w:rPr>
          <w:sz w:val="24"/>
          <w:lang w:val="en-US"/>
        </w:rPr>
        <w:t xml:space="preserve"> on mental health</w:t>
      </w:r>
      <w:r>
        <w:rPr>
          <w:sz w:val="24"/>
          <w:lang w:val="en-US"/>
        </w:rPr>
        <w:t xml:space="preserve"> susceptible to change over time) they mainly describe the ones proposed by</w:t>
      </w:r>
      <w:r w:rsidR="003E5D03" w:rsidRPr="003E5D03">
        <w:rPr>
          <w:sz w:val="24"/>
          <w:lang w:val="en-US"/>
        </w:rPr>
        <w:t xml:space="preserve"> Callaway and </w:t>
      </w:r>
      <w:proofErr w:type="spellStart"/>
      <w:r w:rsidR="003E5D03" w:rsidRPr="003E5D03">
        <w:rPr>
          <w:sz w:val="24"/>
          <w:lang w:val="en-US"/>
        </w:rPr>
        <w:t>Sant'Anna</w:t>
      </w:r>
      <w:proofErr w:type="spellEnd"/>
      <w:r w:rsidR="003E5D03" w:rsidRPr="003E5D03">
        <w:rPr>
          <w:sz w:val="24"/>
          <w:lang w:val="en-US"/>
        </w:rPr>
        <w:t xml:space="preserve"> (2021)</w:t>
      </w:r>
      <w:r w:rsidR="00050358">
        <w:rPr>
          <w:sz w:val="24"/>
          <w:lang w:val="en-US"/>
        </w:rPr>
        <w:t xml:space="preserve">, </w:t>
      </w:r>
      <w:proofErr w:type="spellStart"/>
      <w:r w:rsidR="003E5D03" w:rsidRPr="003E5D03">
        <w:rPr>
          <w:sz w:val="24"/>
          <w:lang w:val="en-US"/>
        </w:rPr>
        <w:t>Borusyak</w:t>
      </w:r>
      <w:proofErr w:type="spellEnd"/>
      <w:r w:rsidR="003E5D03" w:rsidRPr="003E5D03">
        <w:rPr>
          <w:sz w:val="24"/>
          <w:lang w:val="en-US"/>
        </w:rPr>
        <w:t xml:space="preserve"> et al. (2021), </w:t>
      </w:r>
      <w:r w:rsidR="00050358">
        <w:rPr>
          <w:sz w:val="24"/>
          <w:lang w:val="en-US"/>
        </w:rPr>
        <w:t xml:space="preserve">and </w:t>
      </w:r>
      <w:r w:rsidR="00050358" w:rsidRPr="00CC2C37">
        <w:rPr>
          <w:sz w:val="24"/>
          <w:lang w:val="en-US"/>
        </w:rPr>
        <w:t xml:space="preserve">De </w:t>
      </w:r>
      <w:proofErr w:type="spellStart"/>
      <w:r w:rsidR="00050358" w:rsidRPr="00CC2C37">
        <w:rPr>
          <w:sz w:val="24"/>
          <w:lang w:val="en-US"/>
        </w:rPr>
        <w:t>Chaisemartin</w:t>
      </w:r>
      <w:proofErr w:type="spellEnd"/>
      <w:r w:rsidR="00050358" w:rsidRPr="00CC2C37">
        <w:rPr>
          <w:sz w:val="24"/>
          <w:lang w:val="en-US"/>
        </w:rPr>
        <w:t xml:space="preserve"> and </w:t>
      </w:r>
      <w:proofErr w:type="spellStart"/>
      <w:r w:rsidR="00050358" w:rsidRPr="00CC2C37">
        <w:rPr>
          <w:sz w:val="24"/>
          <w:lang w:val="en-US"/>
        </w:rPr>
        <w:t>D'Haultfoeuille</w:t>
      </w:r>
      <w:proofErr w:type="spellEnd"/>
      <w:r w:rsidR="00050358" w:rsidRPr="00CC2C37">
        <w:rPr>
          <w:sz w:val="24"/>
          <w:lang w:val="en-US"/>
        </w:rPr>
        <w:t xml:space="preserve"> (2021)</w:t>
      </w:r>
      <w:r w:rsidR="00050358">
        <w:rPr>
          <w:sz w:val="24"/>
          <w:lang w:val="en-US"/>
        </w:rPr>
        <w:t xml:space="preserve">, </w:t>
      </w:r>
      <w:r w:rsidR="003E5D03" w:rsidRPr="003E5D03">
        <w:rPr>
          <w:sz w:val="24"/>
          <w:lang w:val="en-US"/>
        </w:rPr>
        <w:t>which consider different covariate specifications and treatment initiation timing to estimate treatment effects under the assumption of parallel trends.</w:t>
      </w:r>
    </w:p>
    <w:p w:rsidR="00CC2C37" w:rsidRDefault="003E5D03" w:rsidP="00B82485">
      <w:pPr>
        <w:rPr>
          <w:sz w:val="24"/>
          <w:lang w:val="en-US"/>
        </w:rPr>
      </w:pPr>
      <w:r w:rsidRPr="003E5D03">
        <w:rPr>
          <w:sz w:val="24"/>
          <w:lang w:val="en-US"/>
        </w:rPr>
        <w:t xml:space="preserve">Callaway and </w:t>
      </w:r>
      <w:proofErr w:type="spellStart"/>
      <w:r w:rsidRPr="003E5D03">
        <w:rPr>
          <w:sz w:val="24"/>
          <w:lang w:val="en-US"/>
        </w:rPr>
        <w:t>Sant'Anna</w:t>
      </w:r>
      <w:proofErr w:type="spellEnd"/>
      <w:r w:rsidRPr="003E5D03">
        <w:rPr>
          <w:sz w:val="24"/>
          <w:lang w:val="en-US"/>
        </w:rPr>
        <w:t xml:space="preserve"> (2021) propose estimators for binary and staggered treatments under the assumption of parallel trends.</w:t>
      </w:r>
      <w:r>
        <w:rPr>
          <w:sz w:val="24"/>
          <w:lang w:val="en-US"/>
        </w:rPr>
        <w:t xml:space="preserve"> </w:t>
      </w:r>
      <w:r w:rsidRPr="003E5D03">
        <w:rPr>
          <w:sz w:val="24"/>
          <w:lang w:val="en-US"/>
        </w:rPr>
        <w:t>They define their parameters of interest based on the timing of treatment initiation and the duration of treatment.</w:t>
      </w:r>
      <w:r>
        <w:rPr>
          <w:sz w:val="24"/>
          <w:lang w:val="en-US"/>
        </w:rPr>
        <w:t xml:space="preserve"> </w:t>
      </w:r>
      <w:r w:rsidR="00164E3B">
        <w:rPr>
          <w:sz w:val="24"/>
          <w:lang w:val="en-US"/>
        </w:rPr>
        <w:t>They suggest that, in</w:t>
      </w:r>
      <w:r w:rsidR="00050358" w:rsidRPr="00CC2C37">
        <w:rPr>
          <w:sz w:val="24"/>
          <w:lang w:val="en-US"/>
        </w:rPr>
        <w:t xml:space="preserve"> a staggered adoption design, groups can be aggregated into cohorts that start receiving the treatment at the same period.</w:t>
      </w:r>
      <w:r w:rsidR="00050358">
        <w:rPr>
          <w:sz w:val="24"/>
          <w:lang w:val="en-US"/>
        </w:rPr>
        <w:t xml:space="preserve"> </w:t>
      </w:r>
      <w:r w:rsidRPr="003E5D03">
        <w:rPr>
          <w:sz w:val="24"/>
          <w:lang w:val="en-US"/>
        </w:rPr>
        <w:t xml:space="preserve">They </w:t>
      </w:r>
      <w:r w:rsidR="00050358">
        <w:rPr>
          <w:sz w:val="24"/>
          <w:lang w:val="en-US"/>
        </w:rPr>
        <w:t xml:space="preserve">then </w:t>
      </w:r>
      <w:r w:rsidRPr="003E5D03">
        <w:rPr>
          <w:sz w:val="24"/>
          <w:lang w:val="en-US"/>
        </w:rPr>
        <w:t xml:space="preserve">impose a weaker parallel trends assumption, where </w:t>
      </w:r>
      <w:r w:rsidR="00050358">
        <w:rPr>
          <w:sz w:val="24"/>
          <w:lang w:val="en-US"/>
        </w:rPr>
        <w:t xml:space="preserve">a </w:t>
      </w:r>
      <w:r w:rsidRPr="003E5D03">
        <w:rPr>
          <w:sz w:val="24"/>
          <w:lang w:val="en-US"/>
        </w:rPr>
        <w:t xml:space="preserve">cohort must be on the same trend as the never-treated </w:t>
      </w:r>
      <w:r w:rsidR="00CC2C37">
        <w:rPr>
          <w:sz w:val="24"/>
          <w:lang w:val="en-US"/>
        </w:rPr>
        <w:t xml:space="preserve">/ not-yet-treated </w:t>
      </w:r>
      <w:r w:rsidRPr="003E5D03">
        <w:rPr>
          <w:sz w:val="24"/>
          <w:lang w:val="en-US"/>
        </w:rPr>
        <w:t>groups from a certain period onwards, but before that cohort may have been on a different trend.</w:t>
      </w:r>
      <w:r>
        <w:rPr>
          <w:sz w:val="24"/>
          <w:lang w:val="en-US"/>
        </w:rPr>
        <w:t xml:space="preserve"> </w:t>
      </w:r>
      <w:r w:rsidRPr="003E5D03">
        <w:rPr>
          <w:sz w:val="24"/>
          <w:lang w:val="en-US"/>
        </w:rPr>
        <w:t>Their assumption is conditional on the design and is not testable.</w:t>
      </w:r>
      <w:r>
        <w:rPr>
          <w:sz w:val="24"/>
          <w:lang w:val="en-US"/>
        </w:rPr>
        <w:t xml:space="preserve"> </w:t>
      </w:r>
      <w:r w:rsidRPr="003E5D03">
        <w:rPr>
          <w:sz w:val="24"/>
          <w:lang w:val="en-US"/>
        </w:rPr>
        <w:t>They consider time-invariant covariates and assume that trends are parallel once conditioned on them</w:t>
      </w:r>
      <w:r>
        <w:rPr>
          <w:sz w:val="24"/>
          <w:lang w:val="en-US"/>
        </w:rPr>
        <w:t xml:space="preserve">. </w:t>
      </w:r>
      <w:r w:rsidR="000A14B6">
        <w:rPr>
          <w:sz w:val="24"/>
          <w:lang w:val="en-US"/>
        </w:rPr>
        <w:t xml:space="preserve">In STATA, their estimator corresponds to the package </w:t>
      </w:r>
      <w:proofErr w:type="spellStart"/>
      <w:r w:rsidR="000A14B6" w:rsidRPr="000A14B6">
        <w:rPr>
          <w:i/>
          <w:iCs/>
          <w:sz w:val="24"/>
          <w:lang w:val="en-US"/>
        </w:rPr>
        <w:t>csdid</w:t>
      </w:r>
      <w:proofErr w:type="spellEnd"/>
      <w:r w:rsidR="000A14B6">
        <w:rPr>
          <w:sz w:val="24"/>
          <w:lang w:val="en-US"/>
        </w:rPr>
        <w:t xml:space="preserve">. </w:t>
      </w:r>
    </w:p>
    <w:p w:rsidR="007D4DB4" w:rsidRDefault="003E5D03" w:rsidP="00B82485">
      <w:pPr>
        <w:rPr>
          <w:sz w:val="24"/>
          <w:lang w:val="en-US"/>
        </w:rPr>
      </w:pPr>
      <w:proofErr w:type="spellStart"/>
      <w:r w:rsidRPr="003E5D03">
        <w:rPr>
          <w:sz w:val="24"/>
          <w:lang w:val="en-US"/>
        </w:rPr>
        <w:t>Borusyak</w:t>
      </w:r>
      <w:proofErr w:type="spellEnd"/>
      <w:r w:rsidRPr="003E5D03">
        <w:rPr>
          <w:sz w:val="24"/>
          <w:lang w:val="en-US"/>
        </w:rPr>
        <w:t xml:space="preserve"> et al. (2021) </w:t>
      </w:r>
      <w:r w:rsidR="00050358">
        <w:rPr>
          <w:sz w:val="24"/>
          <w:lang w:val="en-US"/>
        </w:rPr>
        <w:t xml:space="preserve">also </w:t>
      </w:r>
      <w:r w:rsidRPr="003E5D03">
        <w:rPr>
          <w:sz w:val="24"/>
          <w:lang w:val="en-US"/>
        </w:rPr>
        <w:t xml:space="preserve">propose estimators for binary and staggered treatments </w:t>
      </w:r>
      <w:r w:rsidR="00050358">
        <w:rPr>
          <w:sz w:val="24"/>
          <w:lang w:val="en-US"/>
        </w:rPr>
        <w:t>accounting for the heterogeneity of effects between groups and periods</w:t>
      </w:r>
      <w:r w:rsidRPr="003E5D03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r w:rsidRPr="003E5D03">
        <w:rPr>
          <w:sz w:val="24"/>
          <w:lang w:val="en-US"/>
        </w:rPr>
        <w:t>Their approach involves estimating the treatment effects using a nonparametric method based on local linear regression</w:t>
      </w:r>
      <w:r>
        <w:rPr>
          <w:sz w:val="24"/>
          <w:lang w:val="en-US"/>
        </w:rPr>
        <w:t xml:space="preserve">. </w:t>
      </w:r>
      <w:r w:rsidR="00164E3B">
        <w:rPr>
          <w:sz w:val="24"/>
          <w:lang w:val="en-US"/>
        </w:rPr>
        <w:t xml:space="preserve">They </w:t>
      </w:r>
      <w:r w:rsidR="00164E3B" w:rsidRPr="007D4DB4">
        <w:rPr>
          <w:sz w:val="24"/>
          <w:lang w:val="en-US"/>
        </w:rPr>
        <w:t>impose parallel trends for every group and between every pair of consecutive time</w:t>
      </w:r>
      <w:r w:rsidR="00164E3B">
        <w:rPr>
          <w:sz w:val="24"/>
          <w:lang w:val="en-US"/>
        </w:rPr>
        <w:t xml:space="preserve"> </w:t>
      </w:r>
      <w:r w:rsidR="00164E3B" w:rsidRPr="007D4DB4">
        <w:rPr>
          <w:sz w:val="24"/>
          <w:lang w:val="en-US"/>
        </w:rPr>
        <w:t>periods.</w:t>
      </w:r>
      <w:r w:rsidR="00164E3B">
        <w:rPr>
          <w:sz w:val="24"/>
          <w:lang w:val="en-US"/>
        </w:rPr>
        <w:t xml:space="preserve"> </w:t>
      </w:r>
      <w:r w:rsidR="00050358" w:rsidRPr="007D4DB4">
        <w:rPr>
          <w:sz w:val="24"/>
          <w:lang w:val="en-US"/>
        </w:rPr>
        <w:t>The</w:t>
      </w:r>
      <w:r w:rsidR="00050358">
        <w:rPr>
          <w:sz w:val="24"/>
          <w:lang w:val="en-US"/>
        </w:rPr>
        <w:t>ir</w:t>
      </w:r>
      <w:r w:rsidR="00050358" w:rsidRPr="007D4DB4">
        <w:rPr>
          <w:sz w:val="24"/>
          <w:lang w:val="en-US"/>
        </w:rPr>
        <w:t xml:space="preserve"> estimators can be obtained by running a TWFE regression of the outcome on group and time fixed effects, and fixed effects for every treated cell.</w:t>
      </w:r>
      <w:r w:rsidR="00050358">
        <w:rPr>
          <w:sz w:val="24"/>
          <w:lang w:val="en-US"/>
        </w:rPr>
        <w:t xml:space="preserve"> </w:t>
      </w:r>
      <w:r w:rsidRPr="003E5D03">
        <w:rPr>
          <w:sz w:val="24"/>
          <w:lang w:val="en-US"/>
        </w:rPr>
        <w:t>This regression is then used to predict the counterfactual outcome of treated observations, and the treatment effect is obtained by subtracting the counterfactual from the actual outcome</w:t>
      </w:r>
      <w:r>
        <w:rPr>
          <w:sz w:val="24"/>
          <w:lang w:val="en-US"/>
        </w:rPr>
        <w:t xml:space="preserve">. </w:t>
      </w:r>
      <w:r w:rsidR="002526C3">
        <w:rPr>
          <w:sz w:val="24"/>
          <w:lang w:val="en-US"/>
        </w:rPr>
        <w:t>Their design</w:t>
      </w:r>
      <w:r w:rsidR="002526C3" w:rsidRPr="007D4DB4">
        <w:rPr>
          <w:sz w:val="24"/>
          <w:lang w:val="en-US"/>
        </w:rPr>
        <w:t xml:space="preserve"> readily generalizes to more complicated specifications, such as triple-differences, or models allowing for group-specific linear trends.</w:t>
      </w:r>
      <w:r w:rsidR="002526C3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In contrast to </w:t>
      </w:r>
      <w:r w:rsidRPr="003E5D03">
        <w:rPr>
          <w:sz w:val="24"/>
          <w:lang w:val="en-US"/>
        </w:rPr>
        <w:t xml:space="preserve">Callaway and </w:t>
      </w:r>
      <w:proofErr w:type="spellStart"/>
      <w:r w:rsidRPr="003E5D03">
        <w:rPr>
          <w:sz w:val="24"/>
          <w:lang w:val="en-US"/>
        </w:rPr>
        <w:t>Sant'Anna</w:t>
      </w:r>
      <w:proofErr w:type="spellEnd"/>
      <w:r w:rsidRPr="003E5D03">
        <w:rPr>
          <w:sz w:val="24"/>
          <w:lang w:val="en-US"/>
        </w:rPr>
        <w:t xml:space="preserve"> (2021)</w:t>
      </w:r>
      <w:r>
        <w:rPr>
          <w:sz w:val="24"/>
          <w:lang w:val="en-US"/>
        </w:rPr>
        <w:t xml:space="preserve">, </w:t>
      </w:r>
      <w:r w:rsidR="00CC2C37">
        <w:rPr>
          <w:sz w:val="24"/>
          <w:lang w:val="en-US"/>
        </w:rPr>
        <w:t xml:space="preserve">they define their parameters of interest using only the never-treated group and time-varying variables as controls. </w:t>
      </w:r>
      <w:r w:rsidR="002526C3">
        <w:rPr>
          <w:sz w:val="24"/>
          <w:lang w:val="en-US"/>
        </w:rPr>
        <w:t xml:space="preserve">Moreover, including group fixed effects allows for better precision of estimates and, consequently, lower standard errors. </w:t>
      </w:r>
      <w:r w:rsidR="000A14B6">
        <w:rPr>
          <w:sz w:val="24"/>
          <w:lang w:val="en-US"/>
        </w:rPr>
        <w:t xml:space="preserve">In STATA, their estimator corresponds to the package </w:t>
      </w:r>
      <w:proofErr w:type="spellStart"/>
      <w:r w:rsidR="000A14B6">
        <w:rPr>
          <w:i/>
          <w:iCs/>
          <w:sz w:val="24"/>
          <w:lang w:val="en-US"/>
        </w:rPr>
        <w:t>did_imputation</w:t>
      </w:r>
      <w:proofErr w:type="spellEnd"/>
      <w:r w:rsidR="000A14B6">
        <w:rPr>
          <w:sz w:val="24"/>
          <w:lang w:val="en-US"/>
        </w:rPr>
        <w:t>.</w:t>
      </w:r>
    </w:p>
    <w:p w:rsidR="007D4DB4" w:rsidRDefault="002526C3" w:rsidP="00B82485">
      <w:pPr>
        <w:rPr>
          <w:sz w:val="24"/>
          <w:lang w:val="en-US"/>
        </w:rPr>
      </w:pPr>
      <w:r>
        <w:rPr>
          <w:sz w:val="24"/>
          <w:lang w:val="en-US"/>
        </w:rPr>
        <w:t>D</w:t>
      </w:r>
      <w:r w:rsidRPr="007D4DB4">
        <w:rPr>
          <w:sz w:val="24"/>
          <w:lang w:val="en-US"/>
        </w:rPr>
        <w:t xml:space="preserve">e </w:t>
      </w:r>
      <w:proofErr w:type="spellStart"/>
      <w:r w:rsidRPr="007D4DB4">
        <w:rPr>
          <w:sz w:val="24"/>
          <w:lang w:val="en-US"/>
        </w:rPr>
        <w:t>Chaisemartin</w:t>
      </w:r>
      <w:proofErr w:type="spellEnd"/>
      <w:r w:rsidRPr="007D4DB4">
        <w:rPr>
          <w:sz w:val="24"/>
          <w:lang w:val="en-US"/>
        </w:rPr>
        <w:t xml:space="preserve"> and </w:t>
      </w:r>
      <w:proofErr w:type="spellStart"/>
      <w:r w:rsidRPr="007D4DB4">
        <w:rPr>
          <w:sz w:val="24"/>
          <w:lang w:val="en-US"/>
        </w:rPr>
        <w:t>D’Haultfœuille</w:t>
      </w:r>
      <w:proofErr w:type="spellEnd"/>
      <w:r w:rsidRPr="007D4DB4">
        <w:rPr>
          <w:sz w:val="24"/>
          <w:lang w:val="en-US"/>
        </w:rPr>
        <w:t xml:space="preserve"> (2021) propose treatment effect estimators robust to heterogeneous and dynamic treatment effects and that can be used even if the treatment is not binary or the design is not staggered.</w:t>
      </w:r>
      <w:r>
        <w:rPr>
          <w:sz w:val="24"/>
          <w:lang w:val="en-US"/>
        </w:rPr>
        <w:t xml:space="preserve"> </w:t>
      </w:r>
      <w:r w:rsidR="007D4DB4" w:rsidRPr="00CC2C37">
        <w:rPr>
          <w:sz w:val="24"/>
          <w:lang w:val="en-US"/>
        </w:rPr>
        <w:t xml:space="preserve">Their estimators are equivalent to those proposed by </w:t>
      </w:r>
      <w:r w:rsidR="007D4DB4" w:rsidRPr="00CC2C37">
        <w:rPr>
          <w:sz w:val="24"/>
          <w:lang w:val="en-US"/>
        </w:rPr>
        <w:lastRenderedPageBreak/>
        <w:t xml:space="preserve">Callaway and </w:t>
      </w:r>
      <w:proofErr w:type="spellStart"/>
      <w:r w:rsidR="007D4DB4" w:rsidRPr="00CC2C37">
        <w:rPr>
          <w:sz w:val="24"/>
          <w:lang w:val="en-US"/>
        </w:rPr>
        <w:t>Sant'Anna</w:t>
      </w:r>
      <w:proofErr w:type="spellEnd"/>
      <w:r w:rsidR="007D4DB4" w:rsidRPr="00CC2C37">
        <w:rPr>
          <w:sz w:val="24"/>
          <w:lang w:val="en-US"/>
        </w:rPr>
        <w:t xml:space="preserve"> (2021) when no covariates are included. However, when covariates are included, their estimators differ and consider time-varying covariates. This allows them to include group-specific linear trends in the estimation</w:t>
      </w:r>
      <w:r w:rsidR="007D4DB4">
        <w:rPr>
          <w:sz w:val="24"/>
          <w:lang w:val="en-US"/>
        </w:rPr>
        <w:t xml:space="preserve">. </w:t>
      </w:r>
      <w:r w:rsidRPr="007D4DB4">
        <w:rPr>
          <w:sz w:val="24"/>
          <w:lang w:val="en-US"/>
        </w:rPr>
        <w:t>The</w:t>
      </w:r>
      <w:r>
        <w:rPr>
          <w:sz w:val="24"/>
          <w:lang w:val="en-US"/>
        </w:rPr>
        <w:t xml:space="preserve">ir estimators </w:t>
      </w:r>
      <w:r w:rsidRPr="007D4DB4">
        <w:rPr>
          <w:sz w:val="24"/>
          <w:lang w:val="en-US"/>
        </w:rPr>
        <w:t xml:space="preserve">can </w:t>
      </w:r>
      <w:r w:rsidR="00164E3B">
        <w:rPr>
          <w:sz w:val="24"/>
          <w:lang w:val="en-US"/>
        </w:rPr>
        <w:t xml:space="preserve">also </w:t>
      </w:r>
      <w:r w:rsidRPr="007D4DB4">
        <w:rPr>
          <w:sz w:val="24"/>
          <w:lang w:val="en-US"/>
        </w:rPr>
        <w:t>be used with a binary treatment switching on and off, with a discrete treatment, or with a continuous and staggered treatment (groups start getting treated at different dates, with differing intensities, but once a group gets treated its treatment intensity never changes).</w:t>
      </w:r>
      <w:r>
        <w:rPr>
          <w:sz w:val="24"/>
          <w:lang w:val="en-US"/>
        </w:rPr>
        <w:t xml:space="preserve"> However,</w:t>
      </w:r>
      <w:r w:rsidR="007D4DB4" w:rsidRPr="007D4DB4">
        <w:rPr>
          <w:sz w:val="24"/>
          <w:lang w:val="en-US"/>
        </w:rPr>
        <w:t xml:space="preserve"> when allowing for dynamic effects, fewer units can be used as controls</w:t>
      </w:r>
      <w:r>
        <w:rPr>
          <w:sz w:val="24"/>
          <w:lang w:val="en-US"/>
        </w:rPr>
        <w:t xml:space="preserve"> in their methodology</w:t>
      </w:r>
      <w:r w:rsidR="007D4DB4" w:rsidRPr="007D4DB4">
        <w:rPr>
          <w:sz w:val="24"/>
          <w:lang w:val="en-US"/>
        </w:rPr>
        <w:t xml:space="preserve">. Without dynamic effects, at period t, any unit whose treatment has not changed between t − 1 and t can be used as a valid control. With dynamic effects, only units whose treatments have not changed from period 1 to t can be used as valid controls. Therefore, the need for “stayers” </w:t>
      </w:r>
      <w:r>
        <w:rPr>
          <w:sz w:val="24"/>
          <w:lang w:val="en-US"/>
        </w:rPr>
        <w:t>is very strong</w:t>
      </w:r>
      <w:r w:rsidR="007D4DB4" w:rsidRPr="007D4DB4">
        <w:rPr>
          <w:sz w:val="24"/>
          <w:lang w:val="en-US"/>
        </w:rPr>
        <w:t>: many units need to keep the same value of the treatment for a large number of time periods.</w:t>
      </w:r>
      <w:r w:rsidR="000A14B6">
        <w:rPr>
          <w:sz w:val="24"/>
          <w:lang w:val="en-US"/>
        </w:rPr>
        <w:t xml:space="preserve"> </w:t>
      </w:r>
      <w:r w:rsidR="000A14B6">
        <w:rPr>
          <w:sz w:val="24"/>
          <w:lang w:val="en-US"/>
        </w:rPr>
        <w:t xml:space="preserve">In STATA, their estimator corresponds to the package </w:t>
      </w:r>
      <w:proofErr w:type="spellStart"/>
      <w:r w:rsidR="000A14B6">
        <w:rPr>
          <w:i/>
          <w:iCs/>
          <w:sz w:val="24"/>
          <w:lang w:val="en-US"/>
        </w:rPr>
        <w:t>did_</w:t>
      </w:r>
      <w:r w:rsidR="000A14B6">
        <w:rPr>
          <w:i/>
          <w:iCs/>
          <w:sz w:val="24"/>
          <w:lang w:val="en-US"/>
        </w:rPr>
        <w:t>multiplegt</w:t>
      </w:r>
      <w:proofErr w:type="spellEnd"/>
      <w:r w:rsidR="000A14B6">
        <w:rPr>
          <w:sz w:val="24"/>
          <w:lang w:val="en-US"/>
        </w:rPr>
        <w:t>.</w:t>
      </w:r>
    </w:p>
    <w:p w:rsidR="004C3975" w:rsidRDefault="00D56BC9" w:rsidP="00B82485">
      <w:pPr>
        <w:rPr>
          <w:sz w:val="24"/>
          <w:lang w:val="en-US"/>
        </w:rPr>
      </w:pPr>
      <w:r>
        <w:rPr>
          <w:sz w:val="24"/>
          <w:lang w:val="en-US"/>
        </w:rPr>
        <w:t xml:space="preserve">When specifying </w:t>
      </w:r>
      <w:r w:rsidR="00A361CD">
        <w:rPr>
          <w:sz w:val="24"/>
          <w:lang w:val="en-US"/>
        </w:rPr>
        <w:t>the treatment as binary and staggered</w:t>
      </w:r>
      <w:r w:rsidR="004C3975">
        <w:rPr>
          <w:sz w:val="24"/>
          <w:lang w:val="en-US"/>
        </w:rPr>
        <w:t>,</w:t>
      </w:r>
      <w:r w:rsidR="00A361CD">
        <w:rPr>
          <w:sz w:val="24"/>
          <w:lang w:val="en-US"/>
        </w:rPr>
        <w:t xml:space="preserve"> t</w:t>
      </w:r>
      <w:r w:rsidR="00464CCE">
        <w:rPr>
          <w:sz w:val="24"/>
          <w:lang w:val="en-US"/>
        </w:rPr>
        <w:t xml:space="preserve">he estimator of </w:t>
      </w:r>
      <w:proofErr w:type="spellStart"/>
      <w:r w:rsidR="00464CCE" w:rsidRPr="003E5D03">
        <w:rPr>
          <w:sz w:val="24"/>
          <w:lang w:val="en-US"/>
        </w:rPr>
        <w:t>Borusyak</w:t>
      </w:r>
      <w:proofErr w:type="spellEnd"/>
      <w:r w:rsidR="00464CCE" w:rsidRPr="003E5D03">
        <w:rPr>
          <w:sz w:val="24"/>
          <w:lang w:val="en-US"/>
        </w:rPr>
        <w:t xml:space="preserve"> et al. (2021</w:t>
      </w:r>
      <w:r w:rsidR="00464CCE">
        <w:rPr>
          <w:sz w:val="24"/>
          <w:lang w:val="en-US"/>
        </w:rPr>
        <w:t>)</w:t>
      </w:r>
      <w:r w:rsidR="00464CCE">
        <w:rPr>
          <w:sz w:val="24"/>
          <w:lang w:val="en-US"/>
        </w:rPr>
        <w:t xml:space="preserve"> seems to be the most appropriate in our case. </w:t>
      </w:r>
      <w:r w:rsidR="00A361CD">
        <w:rPr>
          <w:sz w:val="24"/>
          <w:lang w:val="en-US"/>
        </w:rPr>
        <w:t>In comparison to</w:t>
      </w:r>
      <w:r w:rsidR="00464CCE">
        <w:rPr>
          <w:sz w:val="24"/>
          <w:lang w:val="en-US"/>
        </w:rPr>
        <w:t xml:space="preserve"> </w:t>
      </w:r>
      <w:r w:rsidR="00464CCE" w:rsidRPr="00CC2C37">
        <w:rPr>
          <w:sz w:val="24"/>
          <w:lang w:val="en-US"/>
        </w:rPr>
        <w:t xml:space="preserve">Callaway and </w:t>
      </w:r>
      <w:proofErr w:type="spellStart"/>
      <w:r w:rsidR="00464CCE" w:rsidRPr="00CC2C37">
        <w:rPr>
          <w:sz w:val="24"/>
          <w:lang w:val="en-US"/>
        </w:rPr>
        <w:t>Sant'Anna</w:t>
      </w:r>
      <w:proofErr w:type="spellEnd"/>
      <w:r w:rsidR="00464CCE" w:rsidRPr="00CC2C37">
        <w:rPr>
          <w:sz w:val="24"/>
          <w:lang w:val="en-US"/>
        </w:rPr>
        <w:t xml:space="preserve"> (2021</w:t>
      </w:r>
      <w:r w:rsidR="00464CCE">
        <w:rPr>
          <w:sz w:val="24"/>
          <w:lang w:val="en-US"/>
        </w:rPr>
        <w:t xml:space="preserve">)’s estimator, it offers lower standard errors thus being preferable to use. </w:t>
      </w:r>
      <w:r w:rsidR="00164E3B">
        <w:rPr>
          <w:sz w:val="24"/>
          <w:lang w:val="en-US"/>
        </w:rPr>
        <w:t xml:space="preserve">And, in comparison to </w:t>
      </w:r>
      <w:r w:rsidR="00164E3B">
        <w:rPr>
          <w:sz w:val="24"/>
          <w:lang w:val="en-US"/>
        </w:rPr>
        <w:t>D</w:t>
      </w:r>
      <w:r w:rsidR="00164E3B" w:rsidRPr="007D4DB4">
        <w:rPr>
          <w:sz w:val="24"/>
          <w:lang w:val="en-US"/>
        </w:rPr>
        <w:t xml:space="preserve">e </w:t>
      </w:r>
      <w:proofErr w:type="spellStart"/>
      <w:r w:rsidR="00164E3B" w:rsidRPr="007D4DB4">
        <w:rPr>
          <w:sz w:val="24"/>
          <w:lang w:val="en-US"/>
        </w:rPr>
        <w:t>Chaisemartin</w:t>
      </w:r>
      <w:proofErr w:type="spellEnd"/>
      <w:r w:rsidR="00164E3B" w:rsidRPr="007D4DB4">
        <w:rPr>
          <w:sz w:val="24"/>
          <w:lang w:val="en-US"/>
        </w:rPr>
        <w:t xml:space="preserve"> and </w:t>
      </w:r>
      <w:proofErr w:type="spellStart"/>
      <w:r w:rsidR="00164E3B" w:rsidRPr="007D4DB4">
        <w:rPr>
          <w:sz w:val="24"/>
          <w:lang w:val="en-US"/>
        </w:rPr>
        <w:t>D’Haultfœuille</w:t>
      </w:r>
      <w:proofErr w:type="spellEnd"/>
      <w:r w:rsidR="00164E3B" w:rsidRPr="007D4DB4">
        <w:rPr>
          <w:sz w:val="24"/>
          <w:lang w:val="en-US"/>
        </w:rPr>
        <w:t xml:space="preserve"> (2021)</w:t>
      </w:r>
      <w:r w:rsidR="00164E3B">
        <w:rPr>
          <w:sz w:val="24"/>
          <w:lang w:val="en-US"/>
        </w:rPr>
        <w:t xml:space="preserve">, it does not present the limitation in the </w:t>
      </w:r>
      <w:r w:rsidR="00164E3B" w:rsidRPr="007D4DB4">
        <w:rPr>
          <w:sz w:val="24"/>
          <w:lang w:val="en-US"/>
        </w:rPr>
        <w:t>need for “stayers”</w:t>
      </w:r>
      <w:r w:rsidR="00164E3B">
        <w:rPr>
          <w:sz w:val="24"/>
          <w:lang w:val="en-US"/>
        </w:rPr>
        <w:t>.</w:t>
      </w:r>
    </w:p>
    <w:p w:rsidR="002526C3" w:rsidRDefault="004C3975" w:rsidP="00B82485">
      <w:pPr>
        <w:rPr>
          <w:sz w:val="24"/>
          <w:lang w:val="en-US"/>
        </w:rPr>
      </w:pPr>
      <w:r>
        <w:rPr>
          <w:sz w:val="24"/>
          <w:lang w:val="en-US"/>
        </w:rPr>
        <w:t xml:space="preserve">Below are the results of the </w:t>
      </w:r>
      <w:proofErr w:type="spellStart"/>
      <w:r w:rsidRPr="003E5D03">
        <w:rPr>
          <w:sz w:val="24"/>
          <w:lang w:val="en-US"/>
        </w:rPr>
        <w:t>Borusyak</w:t>
      </w:r>
      <w:proofErr w:type="spellEnd"/>
      <w:r w:rsidRPr="003E5D03">
        <w:rPr>
          <w:sz w:val="24"/>
          <w:lang w:val="en-US"/>
        </w:rPr>
        <w:t xml:space="preserve"> et al. (2021</w:t>
      </w:r>
      <w:r>
        <w:rPr>
          <w:sz w:val="24"/>
          <w:lang w:val="en-US"/>
        </w:rPr>
        <w:t>)</w:t>
      </w:r>
      <w:r>
        <w:rPr>
          <w:sz w:val="24"/>
          <w:lang w:val="en-US"/>
        </w:rPr>
        <w:t xml:space="preserve">’s estimator performed </w:t>
      </w:r>
      <w:r w:rsidR="000A14B6">
        <w:rPr>
          <w:sz w:val="24"/>
          <w:lang w:val="en-US"/>
        </w:rPr>
        <w:t xml:space="preserve">with the </w:t>
      </w:r>
      <w:proofErr w:type="spellStart"/>
      <w:r w:rsidR="000A14B6" w:rsidRPr="000A14B6">
        <w:rPr>
          <w:i/>
          <w:iCs/>
          <w:sz w:val="24"/>
          <w:lang w:val="en-US"/>
        </w:rPr>
        <w:t>did_imputation</w:t>
      </w:r>
      <w:proofErr w:type="spellEnd"/>
      <w:r w:rsidR="000A14B6">
        <w:rPr>
          <w:sz w:val="24"/>
          <w:lang w:val="en-US"/>
        </w:rPr>
        <w:t xml:space="preserve"> package in STATA</w:t>
      </w:r>
      <w:r>
        <w:rPr>
          <w:sz w:val="24"/>
          <w:lang w:val="en-US"/>
        </w:rPr>
        <w:t>. The following</w:t>
      </w:r>
      <w:r w:rsidR="000A14B6" w:rsidRPr="000A14B6">
        <w:rPr>
          <w:sz w:val="24"/>
          <w:lang w:val="en-US"/>
        </w:rPr>
        <w:t xml:space="preserve"> model </w:t>
      </w:r>
      <w:r>
        <w:rPr>
          <w:sz w:val="24"/>
          <w:lang w:val="en-US"/>
        </w:rPr>
        <w:t xml:space="preserve">is implemented </w:t>
      </w:r>
      <w:r w:rsidR="000A14B6">
        <w:rPr>
          <w:sz w:val="24"/>
          <w:lang w:val="en-US"/>
        </w:rPr>
        <w:t xml:space="preserve">to </w:t>
      </w:r>
      <w:r w:rsidR="000A14B6" w:rsidRPr="000A14B6">
        <w:rPr>
          <w:sz w:val="24"/>
          <w:lang w:val="en-US"/>
        </w:rPr>
        <w:t>estimate</w:t>
      </w:r>
      <w:r w:rsidR="000A14B6">
        <w:rPr>
          <w:sz w:val="24"/>
          <w:lang w:val="en-US"/>
        </w:rPr>
        <w:t xml:space="preserve"> </w:t>
      </w:r>
      <w:r w:rsidR="000A14B6" w:rsidRPr="000A14B6">
        <w:rPr>
          <w:sz w:val="24"/>
          <w:lang w:val="en-US"/>
        </w:rPr>
        <w:t xml:space="preserve">the effect of </w:t>
      </w:r>
      <w:r w:rsidR="00164E3B">
        <w:rPr>
          <w:sz w:val="24"/>
          <w:lang w:val="en-US"/>
        </w:rPr>
        <w:t xml:space="preserve">reforms </w:t>
      </w:r>
      <w:r w:rsidR="000A14B6" w:rsidRPr="000A14B6">
        <w:rPr>
          <w:sz w:val="24"/>
          <w:lang w:val="en-US"/>
        </w:rPr>
        <w:t>increas</w:t>
      </w:r>
      <w:r w:rsidR="00164E3B">
        <w:rPr>
          <w:sz w:val="24"/>
          <w:lang w:val="en-US"/>
        </w:rPr>
        <w:t>ing</w:t>
      </w:r>
      <w:r w:rsidR="000A14B6" w:rsidRPr="000A14B6">
        <w:rPr>
          <w:sz w:val="24"/>
          <w:lang w:val="en-US"/>
        </w:rPr>
        <w:t xml:space="preserve"> retirement ages (defined as </w:t>
      </w:r>
      <w:r w:rsidR="000A14B6">
        <w:rPr>
          <w:sz w:val="24"/>
          <w:lang w:val="en-US"/>
        </w:rPr>
        <w:t>1</w:t>
      </w:r>
      <w:r w:rsidR="000A14B6" w:rsidRPr="000A14B6">
        <w:rPr>
          <w:sz w:val="24"/>
          <w:lang w:val="en-US"/>
        </w:rPr>
        <w:t xml:space="preserve"> at the moment </w:t>
      </w:r>
      <w:r w:rsidR="000A14B6">
        <w:rPr>
          <w:sz w:val="24"/>
          <w:lang w:val="en-US"/>
        </w:rPr>
        <w:t xml:space="preserve">when </w:t>
      </w:r>
      <w:r w:rsidR="000A14B6" w:rsidRPr="000A14B6">
        <w:rPr>
          <w:sz w:val="24"/>
          <w:lang w:val="en-US"/>
        </w:rPr>
        <w:t xml:space="preserve">an individual </w:t>
      </w:r>
      <w:r w:rsidR="000A14B6">
        <w:rPr>
          <w:sz w:val="24"/>
          <w:lang w:val="en-US"/>
        </w:rPr>
        <w:t>faces an increase for the first time</w:t>
      </w:r>
      <w:r w:rsidR="000A14B6" w:rsidRPr="000A14B6">
        <w:rPr>
          <w:sz w:val="24"/>
          <w:lang w:val="en-US"/>
        </w:rPr>
        <w:t>) on mental health (</w:t>
      </w:r>
      <w:proofErr w:type="spellStart"/>
      <w:r w:rsidR="000A14B6" w:rsidRPr="000A14B6">
        <w:rPr>
          <w:sz w:val="24"/>
          <w:lang w:val="en-US"/>
        </w:rPr>
        <w:t>EuroD</w:t>
      </w:r>
      <w:proofErr w:type="spellEnd"/>
      <w:r w:rsidR="000A14B6" w:rsidRPr="000A14B6">
        <w:rPr>
          <w:sz w:val="24"/>
          <w:lang w:val="en-US"/>
        </w:rPr>
        <w:t xml:space="preserve"> 0-12) with a repeated cross-section specification, time-varying controls, and cell-by-year fixed effects. The standard errors are clustered by cell. The data used is based on 4-digit ISCO codes.</w:t>
      </w:r>
    </w:p>
    <w:p w:rsidR="000A14B6" w:rsidRPr="004C3975" w:rsidRDefault="000A14B6" w:rsidP="00B82485">
      <w:pPr>
        <w:rPr>
          <w:i/>
          <w:iCs/>
          <w:sz w:val="24"/>
          <w:lang w:val="en-US"/>
        </w:rPr>
      </w:pPr>
      <w:proofErr w:type="spellStart"/>
      <w:r w:rsidRPr="000A14B6">
        <w:rPr>
          <w:i/>
          <w:iCs/>
          <w:sz w:val="24"/>
          <w:lang w:val="en-US"/>
        </w:rPr>
        <w:t>did_imputation</w:t>
      </w:r>
      <w:proofErr w:type="spellEnd"/>
      <w:r w:rsidRPr="000A14B6">
        <w:rPr>
          <w:i/>
          <w:iCs/>
          <w:sz w:val="24"/>
          <w:lang w:val="en-US"/>
        </w:rPr>
        <w:t xml:space="preserve"> </w:t>
      </w:r>
      <w:proofErr w:type="spellStart"/>
      <w:r w:rsidRPr="000A14B6">
        <w:rPr>
          <w:i/>
          <w:iCs/>
          <w:sz w:val="24"/>
          <w:lang w:val="en-US"/>
        </w:rPr>
        <w:t>eurod</w:t>
      </w:r>
      <w:proofErr w:type="spellEnd"/>
      <w:r w:rsidRPr="000A14B6">
        <w:rPr>
          <w:i/>
          <w:iCs/>
          <w:sz w:val="24"/>
          <w:lang w:val="en-US"/>
        </w:rPr>
        <w:t xml:space="preserve"> </w:t>
      </w:r>
      <w:proofErr w:type="spellStart"/>
      <w:r w:rsidRPr="000A14B6">
        <w:rPr>
          <w:i/>
          <w:iCs/>
          <w:sz w:val="24"/>
          <w:lang w:val="en-US"/>
        </w:rPr>
        <w:t>mergeid</w:t>
      </w:r>
      <w:proofErr w:type="spellEnd"/>
      <w:r w:rsidRPr="000A14B6">
        <w:rPr>
          <w:i/>
          <w:iCs/>
          <w:sz w:val="24"/>
          <w:lang w:val="en-US"/>
        </w:rPr>
        <w:t xml:space="preserve"> year </w:t>
      </w:r>
      <w:proofErr w:type="spellStart"/>
      <w:r w:rsidRPr="000A14B6">
        <w:rPr>
          <w:i/>
          <w:iCs/>
          <w:sz w:val="24"/>
          <w:lang w:val="en-US"/>
        </w:rPr>
        <w:t>first_treated</w:t>
      </w:r>
      <w:proofErr w:type="spellEnd"/>
      <w:r w:rsidRPr="000A14B6">
        <w:rPr>
          <w:i/>
          <w:iCs/>
          <w:sz w:val="24"/>
          <w:lang w:val="en-US"/>
        </w:rPr>
        <w:t xml:space="preserve"> [aw=</w:t>
      </w:r>
      <w:proofErr w:type="spellStart"/>
      <w:r w:rsidRPr="000A14B6">
        <w:rPr>
          <w:i/>
          <w:iCs/>
          <w:sz w:val="24"/>
          <w:lang w:val="en-US"/>
        </w:rPr>
        <w:t>cciw</w:t>
      </w:r>
      <w:proofErr w:type="spellEnd"/>
      <w:r w:rsidRPr="000A14B6">
        <w:rPr>
          <w:i/>
          <w:iCs/>
          <w:sz w:val="24"/>
          <w:lang w:val="en-US"/>
        </w:rPr>
        <w:t xml:space="preserve">], </w:t>
      </w:r>
      <w:proofErr w:type="spellStart"/>
      <w:proofErr w:type="gramStart"/>
      <w:r w:rsidRPr="000A14B6">
        <w:rPr>
          <w:i/>
          <w:iCs/>
          <w:sz w:val="24"/>
          <w:lang w:val="en-US"/>
        </w:rPr>
        <w:t>fe</w:t>
      </w:r>
      <w:proofErr w:type="spellEnd"/>
      <w:r w:rsidRPr="000A14B6">
        <w:rPr>
          <w:i/>
          <w:iCs/>
          <w:sz w:val="24"/>
          <w:lang w:val="en-US"/>
        </w:rPr>
        <w:t>(</w:t>
      </w:r>
      <w:proofErr w:type="gramEnd"/>
      <w:r w:rsidRPr="000A14B6">
        <w:rPr>
          <w:i/>
          <w:iCs/>
          <w:sz w:val="24"/>
          <w:lang w:val="en-US"/>
        </w:rPr>
        <w:t xml:space="preserve">cell year) controls(age </w:t>
      </w:r>
      <w:proofErr w:type="spellStart"/>
      <w:r w:rsidRPr="000A14B6">
        <w:rPr>
          <w:i/>
          <w:iCs/>
          <w:sz w:val="24"/>
          <w:lang w:val="en-US"/>
        </w:rPr>
        <w:t>nb_children</w:t>
      </w:r>
      <w:proofErr w:type="spellEnd"/>
      <w:r w:rsidRPr="000A14B6">
        <w:rPr>
          <w:i/>
          <w:iCs/>
          <w:sz w:val="24"/>
          <w:lang w:val="en-US"/>
        </w:rPr>
        <w:t xml:space="preserve"> </w:t>
      </w:r>
      <w:proofErr w:type="spellStart"/>
      <w:r w:rsidRPr="000A14B6">
        <w:rPr>
          <w:i/>
          <w:iCs/>
          <w:sz w:val="24"/>
          <w:lang w:val="en-US"/>
        </w:rPr>
        <w:t>nb_grandchildren</w:t>
      </w:r>
      <w:proofErr w:type="spellEnd"/>
      <w:r w:rsidRPr="000A14B6">
        <w:rPr>
          <w:i/>
          <w:iCs/>
          <w:sz w:val="24"/>
          <w:lang w:val="en-US"/>
        </w:rPr>
        <w:t xml:space="preserve"> </w:t>
      </w:r>
      <w:proofErr w:type="spellStart"/>
      <w:r w:rsidRPr="000A14B6">
        <w:rPr>
          <w:i/>
          <w:iCs/>
          <w:sz w:val="24"/>
          <w:lang w:val="en-US"/>
        </w:rPr>
        <w:t>partnerinhh</w:t>
      </w:r>
      <w:proofErr w:type="spellEnd"/>
      <w:r w:rsidRPr="000A14B6">
        <w:rPr>
          <w:i/>
          <w:iCs/>
          <w:sz w:val="24"/>
          <w:lang w:val="en-US"/>
        </w:rPr>
        <w:t xml:space="preserve"> </w:t>
      </w:r>
      <w:proofErr w:type="spellStart"/>
      <w:r w:rsidRPr="000A14B6">
        <w:rPr>
          <w:i/>
          <w:iCs/>
          <w:sz w:val="24"/>
          <w:lang w:val="en-US"/>
        </w:rPr>
        <w:t>thinclog</w:t>
      </w:r>
      <w:proofErr w:type="spellEnd"/>
      <w:r w:rsidRPr="000A14B6">
        <w:rPr>
          <w:i/>
          <w:iCs/>
          <w:sz w:val="24"/>
          <w:lang w:val="en-US"/>
        </w:rPr>
        <w:t xml:space="preserve"> </w:t>
      </w:r>
      <w:proofErr w:type="spellStart"/>
      <w:r w:rsidRPr="000A14B6">
        <w:rPr>
          <w:i/>
          <w:iCs/>
          <w:sz w:val="24"/>
          <w:lang w:val="en-US"/>
        </w:rPr>
        <w:t>life_insurance</w:t>
      </w:r>
      <w:proofErr w:type="spellEnd"/>
      <w:r w:rsidRPr="000A14B6">
        <w:rPr>
          <w:i/>
          <w:iCs/>
          <w:sz w:val="24"/>
          <w:lang w:val="en-US"/>
        </w:rPr>
        <w:t xml:space="preserve"> </w:t>
      </w:r>
      <w:proofErr w:type="spellStart"/>
      <w:r w:rsidRPr="000A14B6">
        <w:rPr>
          <w:i/>
          <w:iCs/>
          <w:sz w:val="24"/>
          <w:lang w:val="en-US"/>
        </w:rPr>
        <w:t>sphus</w:t>
      </w:r>
      <w:proofErr w:type="spellEnd"/>
      <w:r w:rsidRPr="000A14B6">
        <w:rPr>
          <w:i/>
          <w:iCs/>
          <w:sz w:val="24"/>
          <w:lang w:val="en-US"/>
        </w:rPr>
        <w:t xml:space="preserve"> chronic) </w:t>
      </w:r>
      <w:proofErr w:type="spellStart"/>
      <w:r w:rsidRPr="000A14B6">
        <w:rPr>
          <w:i/>
          <w:iCs/>
          <w:sz w:val="24"/>
          <w:lang w:val="en-US"/>
        </w:rPr>
        <w:t>autosample</w:t>
      </w:r>
      <w:proofErr w:type="spellEnd"/>
      <w:r w:rsidRPr="000A14B6">
        <w:rPr>
          <w:i/>
          <w:iCs/>
          <w:sz w:val="24"/>
          <w:lang w:val="en-US"/>
        </w:rPr>
        <w:t xml:space="preserve"> cluster(cell) 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930"/>
        <w:gridCol w:w="1323"/>
        <w:gridCol w:w="1285"/>
        <w:gridCol w:w="1246"/>
      </w:tblGrid>
      <w:tr w:rsidR="00154E0F" w:rsidRPr="006B19A2" w:rsidTr="002C5E09">
        <w:trPr>
          <w:jc w:val="center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154E0F" w:rsidRPr="006B19A2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  <w:vAlign w:val="center"/>
          </w:tcPr>
          <w:p w:rsidR="00154E0F" w:rsidRPr="006B19A2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4E0F" w:rsidRPr="006B19A2" w:rsidRDefault="00154E0F" w:rsidP="002C5E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B19A2">
              <w:rPr>
                <w:rFonts w:ascii="change" w:hAnsi="change"/>
                <w:b/>
                <w:bCs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 w:rsidRPr="006B19A2">
              <w:rPr>
                <w:rFonts w:ascii="change" w:hAnsi="change"/>
                <w:b/>
                <w:bCs/>
                <w:color w:val="000000" w:themeColor="text1"/>
                <w:sz w:val="20"/>
                <w:szCs w:val="20"/>
              </w:rPr>
              <w:t>individuals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4E0F" w:rsidRPr="006B19A2" w:rsidRDefault="00154E0F" w:rsidP="002C5E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hange" w:hAnsi="change"/>
                <w:b/>
                <w:bCs/>
                <w:color w:val="000000" w:themeColor="text1"/>
                <w:sz w:val="20"/>
                <w:szCs w:val="20"/>
              </w:rPr>
              <w:t>Males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4E0F" w:rsidRPr="006B19A2" w:rsidRDefault="00154E0F" w:rsidP="002C5E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hange" w:hAnsi="change"/>
                <w:b/>
                <w:bCs/>
                <w:color w:val="000000" w:themeColor="text1"/>
                <w:sz w:val="20"/>
                <w:szCs w:val="20"/>
              </w:rPr>
              <w:t>Females</w:t>
            </w:r>
            <w:proofErr w:type="spellEnd"/>
          </w:p>
        </w:tc>
      </w:tr>
      <w:tr w:rsidR="00154E0F" w:rsidRPr="006B19A2" w:rsidTr="002C5E09">
        <w:trPr>
          <w:jc w:val="center"/>
        </w:trPr>
        <w:tc>
          <w:tcPr>
            <w:tcW w:w="4057" w:type="dxa"/>
            <w:gridSpan w:val="2"/>
            <w:tcBorders>
              <w:top w:val="single" w:sz="4" w:space="0" w:color="auto"/>
            </w:tcBorders>
            <w:vAlign w:val="center"/>
          </w:tcPr>
          <w:p w:rsidR="00154E0F" w:rsidRDefault="00154E0F" w:rsidP="002C5E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</w:rPr>
              <w:t>Full</w:t>
            </w:r>
          </w:p>
          <w:p w:rsidR="00154E0F" w:rsidRPr="006B19A2" w:rsidRDefault="00154E0F" w:rsidP="002C5E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single" w:sz="4" w:space="0" w:color="auto"/>
            </w:tcBorders>
            <w:vAlign w:val="center"/>
          </w:tcPr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0.004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716EFA">
              <w:rPr>
                <w:color w:val="000000" w:themeColor="text1"/>
                <w:sz w:val="20"/>
                <w:szCs w:val="20"/>
              </w:rPr>
              <w:t>(0.</w:t>
            </w:r>
            <w:r>
              <w:rPr>
                <w:color w:val="000000" w:themeColor="text1"/>
                <w:sz w:val="20"/>
                <w:szCs w:val="20"/>
              </w:rPr>
              <w:t>206</w:t>
            </w:r>
            <w:r w:rsidRPr="00716EFA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4" w:space="0" w:color="auto"/>
            </w:tcBorders>
            <w:vAlign w:val="center"/>
          </w:tcPr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716EFA">
              <w:rPr>
                <w:color w:val="000000" w:themeColor="text1"/>
                <w:sz w:val="20"/>
                <w:szCs w:val="20"/>
              </w:rPr>
              <w:t>-0</w:t>
            </w:r>
            <w:r>
              <w:rPr>
                <w:color w:val="000000" w:themeColor="text1"/>
                <w:sz w:val="20"/>
                <w:szCs w:val="20"/>
              </w:rPr>
              <w:t>.093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716EFA">
              <w:rPr>
                <w:color w:val="000000" w:themeColor="text1"/>
                <w:sz w:val="20"/>
                <w:szCs w:val="20"/>
              </w:rPr>
              <w:t>(0.</w:t>
            </w:r>
            <w:r>
              <w:rPr>
                <w:color w:val="000000" w:themeColor="text1"/>
                <w:sz w:val="20"/>
                <w:szCs w:val="20"/>
              </w:rPr>
              <w:t>264</w:t>
            </w:r>
            <w:r w:rsidRPr="00716EFA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auto"/>
            </w:tcBorders>
            <w:vAlign w:val="center"/>
          </w:tcPr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716EFA">
              <w:rPr>
                <w:color w:val="000000" w:themeColor="text1"/>
                <w:sz w:val="20"/>
                <w:szCs w:val="20"/>
              </w:rPr>
              <w:t>0.</w:t>
            </w:r>
            <w:r>
              <w:rPr>
                <w:color w:val="000000" w:themeColor="text1"/>
                <w:sz w:val="20"/>
                <w:szCs w:val="20"/>
              </w:rPr>
              <w:t>041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716EFA">
              <w:rPr>
                <w:color w:val="000000" w:themeColor="text1"/>
                <w:sz w:val="20"/>
                <w:szCs w:val="20"/>
              </w:rPr>
              <w:t>(0.</w:t>
            </w:r>
            <w:r>
              <w:rPr>
                <w:color w:val="000000" w:themeColor="text1"/>
                <w:sz w:val="20"/>
                <w:szCs w:val="20"/>
              </w:rPr>
              <w:t>237</w:t>
            </w:r>
            <w:r w:rsidRPr="00716EFA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</w:rPr>
            </w:pPr>
          </w:p>
        </w:tc>
      </w:tr>
      <w:tr w:rsidR="00154E0F" w:rsidRPr="006B19A2" w:rsidTr="002C5E09">
        <w:trPr>
          <w:jc w:val="center"/>
        </w:trPr>
        <w:tc>
          <w:tcPr>
            <w:tcW w:w="2127" w:type="dxa"/>
          </w:tcPr>
          <w:p w:rsidR="00154E0F" w:rsidRPr="006B19A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physical environment</w:t>
            </w:r>
          </w:p>
        </w:tc>
        <w:tc>
          <w:tcPr>
            <w:tcW w:w="1930" w:type="dxa"/>
            <w:vAlign w:val="center"/>
          </w:tcPr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&lt;= 25</w:t>
            </w:r>
            <w:r w:rsidRPr="00A55EBD">
              <w:rPr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percentile</w:t>
            </w:r>
          </w:p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&gt;= 75</w:t>
            </w:r>
            <w:r w:rsidRPr="00A55EBD">
              <w:rPr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percentile</w:t>
            </w:r>
          </w:p>
          <w:p w:rsidR="00154E0F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154E0F" w:rsidRPr="00045D42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154E0F" w:rsidRPr="004D0108" w:rsidRDefault="00154E0F" w:rsidP="002C5E09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4D0108">
              <w:rPr>
                <w:color w:val="000000" w:themeColor="text1"/>
                <w:sz w:val="20"/>
                <w:szCs w:val="20"/>
                <w:lang w:val="en-US"/>
              </w:rPr>
              <w:t>0.07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9</w:t>
            </w:r>
          </w:p>
          <w:p w:rsidR="00154E0F" w:rsidRPr="004D0108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D0108">
              <w:rPr>
                <w:color w:val="000000" w:themeColor="text1"/>
                <w:sz w:val="20"/>
                <w:szCs w:val="20"/>
                <w:lang w:val="en-US"/>
              </w:rPr>
              <w:t>(0.3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  <w:r w:rsidRPr="004D0108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154E0F" w:rsidRPr="004D0108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4D010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-0.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697</w:t>
            </w:r>
            <w:r w:rsidRPr="004D010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**</w:t>
            </w:r>
          </w:p>
          <w:p w:rsidR="00154E0F" w:rsidRPr="004D0108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4D010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(0.2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52</w:t>
            </w:r>
            <w:r w:rsidRPr="004D010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D02A02" w:rsidRDefault="00154E0F" w:rsidP="002C5E09">
            <w:pPr>
              <w:jc w:val="left"/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D02A02"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0.052</w:t>
            </w:r>
          </w:p>
          <w:p w:rsidR="00154E0F" w:rsidRPr="00716EFA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0.008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468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F76B10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76B10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-0.443***</w:t>
            </w:r>
          </w:p>
          <w:p w:rsidR="00154E0F" w:rsidRPr="00F76B10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76B10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(0.147)</w:t>
            </w:r>
          </w:p>
          <w:p w:rsidR="00154E0F" w:rsidRPr="00547C4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3E7EC1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47C4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E7EC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358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vAlign w:val="center"/>
          </w:tcPr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0.090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429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154E0F" w:rsidRPr="004D0108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D0108">
              <w:rPr>
                <w:b/>
                <w:bCs/>
                <w:color w:val="000000" w:themeColor="text1"/>
                <w:sz w:val="20"/>
                <w:szCs w:val="20"/>
              </w:rPr>
              <w:t>-1.2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05</w:t>
            </w:r>
            <w:r w:rsidRPr="004D0108">
              <w:rPr>
                <w:b/>
                <w:bCs/>
                <w:color w:val="000000" w:themeColor="text1"/>
                <w:sz w:val="20"/>
                <w:szCs w:val="20"/>
              </w:rPr>
              <w:t>***</w:t>
            </w:r>
          </w:p>
          <w:p w:rsidR="00154E0F" w:rsidRPr="004D0108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4D010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(0.3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13</w:t>
            </w:r>
            <w:r w:rsidRPr="004D010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3E7EC1" w:rsidRDefault="00154E0F" w:rsidP="002C5E09">
            <w:pPr>
              <w:jc w:val="left"/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E7EC1"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0.01</w:t>
            </w: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</w:p>
          <w:p w:rsidR="00154E0F" w:rsidRPr="00716EFA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54E0F" w:rsidRPr="006B19A2" w:rsidTr="002C5E09">
        <w:trPr>
          <w:jc w:val="center"/>
        </w:trPr>
        <w:tc>
          <w:tcPr>
            <w:tcW w:w="2127" w:type="dxa"/>
          </w:tcPr>
          <w:p w:rsidR="00154E0F" w:rsidRPr="006B19A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social environment</w:t>
            </w:r>
          </w:p>
        </w:tc>
        <w:tc>
          <w:tcPr>
            <w:tcW w:w="1930" w:type="dxa"/>
            <w:vAlign w:val="center"/>
          </w:tcPr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&lt;= 25</w:t>
            </w:r>
            <w:r w:rsidRPr="00A55EBD">
              <w:rPr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percentile</w:t>
            </w:r>
          </w:p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&gt;= 75</w:t>
            </w:r>
            <w:r w:rsidRPr="00A55EBD">
              <w:rPr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percentile</w:t>
            </w:r>
          </w:p>
          <w:p w:rsidR="00154E0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lastRenderedPageBreak/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154E0F" w:rsidRPr="006B19A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-0.357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256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-0.272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221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716EFA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lastRenderedPageBreak/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802</w:t>
            </w:r>
          </w:p>
          <w:p w:rsidR="00154E0F" w:rsidRPr="00716EFA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-0.337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409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-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0.080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453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716EFA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lastRenderedPageBreak/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674</w:t>
            </w:r>
          </w:p>
          <w:p w:rsidR="00154E0F" w:rsidRPr="00716EFA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vAlign w:val="center"/>
          </w:tcPr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-0.078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293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154E0F" w:rsidRPr="00977A8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D010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-0.34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5</w:t>
            </w:r>
            <w:r w:rsidRPr="004D010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**</w:t>
            </w:r>
          </w:p>
          <w:p w:rsidR="00154E0F" w:rsidRPr="004D0108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4D010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(0.15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Pr="004D010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716EFA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lastRenderedPageBreak/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420</w:t>
            </w:r>
          </w:p>
          <w:p w:rsidR="00154E0F" w:rsidRPr="00716EFA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54E0F" w:rsidRPr="006B19A2" w:rsidTr="002C5E09">
        <w:trPr>
          <w:jc w:val="center"/>
        </w:trPr>
        <w:tc>
          <w:tcPr>
            <w:tcW w:w="2127" w:type="dxa"/>
          </w:tcPr>
          <w:p w:rsidR="00154E0F" w:rsidRPr="006B19A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JQI skills and discretion</w:t>
            </w:r>
          </w:p>
        </w:tc>
        <w:tc>
          <w:tcPr>
            <w:tcW w:w="1930" w:type="dxa"/>
            <w:vAlign w:val="center"/>
          </w:tcPr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&lt;= 25</w:t>
            </w:r>
            <w:r w:rsidRPr="00A55EBD">
              <w:rPr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percentile</w:t>
            </w:r>
          </w:p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&gt;= 75</w:t>
            </w:r>
            <w:r w:rsidRPr="00A55EBD">
              <w:rPr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percentile</w:t>
            </w:r>
          </w:p>
          <w:p w:rsidR="00154E0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154E0F" w:rsidRPr="006B19A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0.066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430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257F3D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582</w:t>
            </w: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154E0F" w:rsidRPr="00257F3D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298</w:t>
            </w: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716EFA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324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-0.365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555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0.211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225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3E7EC1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E7EC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336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vAlign w:val="center"/>
          </w:tcPr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-0.054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0.435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F76B10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76B10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0.709*</w:t>
            </w:r>
          </w:p>
          <w:p w:rsidR="00154E0F" w:rsidRPr="00F76B10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76B10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(0.382)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716EFA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188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154E0F" w:rsidRPr="006B19A2" w:rsidTr="002C5E09">
        <w:trPr>
          <w:jc w:val="center"/>
        </w:trPr>
        <w:tc>
          <w:tcPr>
            <w:tcW w:w="2127" w:type="dxa"/>
          </w:tcPr>
          <w:p w:rsidR="00154E0F" w:rsidRPr="006B19A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working time quality</w:t>
            </w:r>
          </w:p>
        </w:tc>
        <w:tc>
          <w:tcPr>
            <w:tcW w:w="1930" w:type="dxa"/>
            <w:vAlign w:val="center"/>
          </w:tcPr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&lt;= 25</w:t>
            </w:r>
            <w:r w:rsidRPr="00A55EBD">
              <w:rPr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percentile</w:t>
            </w:r>
          </w:p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&gt;= 75</w:t>
            </w:r>
            <w:r w:rsidRPr="00A55EBD">
              <w:rPr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percentile</w:t>
            </w:r>
          </w:p>
          <w:p w:rsidR="00154E0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154E0F" w:rsidRPr="006B19A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154E0F" w:rsidRPr="00547C4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547C4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894</w:t>
            </w:r>
            <w:r w:rsidRPr="00547C4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**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154E0F" w:rsidRPr="00547C4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547C4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(0.2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45</w:t>
            </w:r>
            <w:r w:rsidRPr="00547C4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-0.134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342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3E7EC1" w:rsidRDefault="00154E0F" w:rsidP="002C5E09">
            <w:pPr>
              <w:jc w:val="left"/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E7EC1"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0.0</w:t>
            </w: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15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:rsidR="00154E0F" w:rsidRPr="001E3863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ru-RU"/>
              </w:rPr>
            </w:pPr>
            <w:r w:rsidRPr="001E3863">
              <w:rPr>
                <w:color w:val="000000" w:themeColor="text1"/>
                <w:sz w:val="20"/>
                <w:szCs w:val="20"/>
              </w:rPr>
              <w:t>0.725</w:t>
            </w:r>
          </w:p>
          <w:p w:rsidR="00154E0F" w:rsidRPr="001E3863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1E3863">
              <w:rPr>
                <w:color w:val="000000" w:themeColor="text1"/>
                <w:sz w:val="20"/>
                <w:szCs w:val="20"/>
                <w:lang w:val="en-US"/>
              </w:rPr>
              <w:t>(0.472)</w:t>
            </w:r>
          </w:p>
          <w:p w:rsidR="00154E0F" w:rsidRPr="00257F3D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-0.6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43</w:t>
            </w: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***</w:t>
            </w:r>
          </w:p>
          <w:p w:rsidR="00154E0F" w:rsidRPr="00257F3D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(0.0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77</w:t>
            </w: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3E7EC1" w:rsidRDefault="00154E0F" w:rsidP="002C5E09">
            <w:pPr>
              <w:jc w:val="left"/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E7EC1"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0.00</w:t>
            </w: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4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vAlign w:val="center"/>
          </w:tcPr>
          <w:p w:rsidR="00154E0F" w:rsidRPr="00257F3D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257F3D">
              <w:rPr>
                <w:color w:val="000000" w:themeColor="text1"/>
                <w:sz w:val="20"/>
                <w:szCs w:val="20"/>
                <w:lang w:val="en-US"/>
              </w:rPr>
              <w:t>0.70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7</w:t>
            </w:r>
          </w:p>
          <w:p w:rsidR="00154E0F" w:rsidRPr="00257F3D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257F3D">
              <w:rPr>
                <w:color w:val="000000" w:themeColor="text1"/>
                <w:sz w:val="20"/>
                <w:szCs w:val="20"/>
                <w:lang w:val="en-US"/>
              </w:rPr>
              <w:t>(0.4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38</w:t>
            </w:r>
            <w:r w:rsidRPr="00257F3D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0.114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0.288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716EFA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258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154E0F" w:rsidRPr="006B19A2" w:rsidTr="002C5E09">
        <w:trPr>
          <w:jc w:val="center"/>
        </w:trPr>
        <w:tc>
          <w:tcPr>
            <w:tcW w:w="2127" w:type="dxa"/>
          </w:tcPr>
          <w:p w:rsidR="00154E0F" w:rsidRPr="006B19A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intensity</w:t>
            </w:r>
          </w:p>
        </w:tc>
        <w:tc>
          <w:tcPr>
            <w:tcW w:w="1930" w:type="dxa"/>
            <w:vAlign w:val="center"/>
          </w:tcPr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&lt;= 25</w:t>
            </w:r>
            <w:r w:rsidRPr="00A55EBD">
              <w:rPr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percentile</w:t>
            </w:r>
          </w:p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&gt;= 75</w:t>
            </w:r>
            <w:r w:rsidRPr="00A55EBD">
              <w:rPr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percentile</w:t>
            </w:r>
          </w:p>
          <w:p w:rsidR="00154E0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154E0F" w:rsidRPr="00E17414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154E0F" w:rsidRPr="00547C4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547C4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519</w:t>
            </w:r>
            <w:r w:rsidRPr="00547C4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154E0F" w:rsidRPr="00547C4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547C4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293</w:t>
            </w:r>
            <w:r w:rsidRPr="00547C4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257F3D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-0.4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12</w:t>
            </w: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**</w:t>
            </w:r>
          </w:p>
          <w:p w:rsidR="00154E0F" w:rsidRPr="00257F3D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199</w:t>
            </w: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547C4F" w:rsidRDefault="00154E0F" w:rsidP="002C5E09">
            <w:pPr>
              <w:jc w:val="left"/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47C4F"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0.0</w:t>
            </w: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09</w:t>
            </w:r>
          </w:p>
        </w:tc>
        <w:tc>
          <w:tcPr>
            <w:tcW w:w="1285" w:type="dxa"/>
            <w:vAlign w:val="center"/>
          </w:tcPr>
          <w:p w:rsidR="00154E0F" w:rsidRPr="00257F3D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-0.030</w:t>
            </w:r>
          </w:p>
          <w:p w:rsidR="00154E0F" w:rsidRPr="00257F3D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257F3D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209</w:t>
            </w:r>
            <w:r w:rsidRPr="00257F3D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154E0F" w:rsidRPr="00257F3D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257F3D">
              <w:rPr>
                <w:color w:val="000000" w:themeColor="text1"/>
                <w:sz w:val="20"/>
                <w:szCs w:val="20"/>
                <w:lang w:val="en-US"/>
              </w:rPr>
              <w:t>-0.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304</w:t>
            </w:r>
          </w:p>
          <w:p w:rsidR="00154E0F" w:rsidRPr="00257F3D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257F3D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408</w:t>
            </w:r>
            <w:r w:rsidRPr="00257F3D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547C4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3E7EC1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E7EC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550</w:t>
            </w:r>
          </w:p>
        </w:tc>
        <w:tc>
          <w:tcPr>
            <w:tcW w:w="1246" w:type="dxa"/>
            <w:vAlign w:val="center"/>
          </w:tcPr>
          <w:p w:rsidR="00154E0F" w:rsidRPr="00257F3D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936*</w:t>
            </w: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**</w:t>
            </w:r>
          </w:p>
          <w:p w:rsidR="00154E0F" w:rsidRPr="00257F3D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319</w:t>
            </w: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154E0F" w:rsidRPr="00257F3D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-0.5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19</w:t>
            </w: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***</w:t>
            </w:r>
          </w:p>
          <w:p w:rsidR="00154E0F" w:rsidRPr="00257F3D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189</w:t>
            </w:r>
            <w:r w:rsidRPr="00257F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3E7EC1" w:rsidRDefault="00154E0F" w:rsidP="002C5E09">
            <w:pPr>
              <w:jc w:val="left"/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E7EC1"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0.000</w:t>
            </w:r>
          </w:p>
        </w:tc>
      </w:tr>
      <w:tr w:rsidR="00154E0F" w:rsidRPr="006B19A2" w:rsidTr="002C5E09">
        <w:trPr>
          <w:jc w:val="center"/>
        </w:trPr>
        <w:tc>
          <w:tcPr>
            <w:tcW w:w="2127" w:type="dxa"/>
          </w:tcPr>
          <w:p w:rsidR="00154E0F" w:rsidRPr="006B19A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JQI prospects</w:t>
            </w:r>
          </w:p>
        </w:tc>
        <w:tc>
          <w:tcPr>
            <w:tcW w:w="1930" w:type="dxa"/>
            <w:vAlign w:val="center"/>
          </w:tcPr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&lt;= 25</w:t>
            </w:r>
            <w:r w:rsidRPr="00A55EBD">
              <w:rPr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percentile</w:t>
            </w:r>
          </w:p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&gt;= 75</w:t>
            </w:r>
            <w:r w:rsidRPr="00A55EBD">
              <w:rPr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percentile</w:t>
            </w:r>
          </w:p>
          <w:p w:rsidR="00154E0F" w:rsidRPr="007D09CB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  <w:p w:rsidR="00154E0F" w:rsidRPr="00A01F41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vAlign w:val="center"/>
          </w:tcPr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357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305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0.291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303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3E7EC1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3E7EC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878</w:t>
            </w:r>
          </w:p>
          <w:p w:rsidR="00154E0F" w:rsidRPr="00547C4F" w:rsidRDefault="00154E0F" w:rsidP="002C5E09">
            <w:pPr>
              <w:jc w:val="left"/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0.559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468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154E0F" w:rsidRPr="00547C4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547C4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-0.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505</w:t>
            </w:r>
            <w:r w:rsidRPr="00547C4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</w:p>
          <w:p w:rsidR="00154E0F" w:rsidRPr="00547C4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547C4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289</w:t>
            </w:r>
            <w:r w:rsidRPr="00547C4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154E0F" w:rsidRPr="00547C4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Default="00154E0F" w:rsidP="002C5E09">
            <w:pPr>
              <w:jc w:val="left"/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47C4F"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053</w:t>
            </w:r>
          </w:p>
          <w:p w:rsidR="00154E0F" w:rsidRPr="00716EFA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  <w:vAlign w:val="center"/>
          </w:tcPr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-0.056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258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1E122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E122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0.514*</w:t>
            </w:r>
          </w:p>
          <w:p w:rsidR="00154E0F" w:rsidRPr="001E122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E122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(0.266)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54E0F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124</w:t>
            </w:r>
          </w:p>
          <w:p w:rsidR="00154E0F" w:rsidRPr="00716EFA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54E0F" w:rsidRPr="006B19A2" w:rsidTr="002C5E09">
        <w:trPr>
          <w:jc w:val="center"/>
        </w:trPr>
        <w:tc>
          <w:tcPr>
            <w:tcW w:w="2127" w:type="dxa"/>
            <w:tcBorders>
              <w:bottom w:val="single" w:sz="4" w:space="0" w:color="auto"/>
            </w:tcBorders>
          </w:tcPr>
          <w:p w:rsidR="00154E0F" w:rsidRPr="006B19A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B19A2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JQI 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overall</w:t>
            </w:r>
          </w:p>
        </w:tc>
        <w:tc>
          <w:tcPr>
            <w:tcW w:w="1930" w:type="dxa"/>
            <w:tcBorders>
              <w:bottom w:val="single" w:sz="4" w:space="0" w:color="auto"/>
            </w:tcBorders>
            <w:vAlign w:val="center"/>
          </w:tcPr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&lt;= 25</w:t>
            </w:r>
            <w:r w:rsidRPr="00A55EBD">
              <w:rPr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percentile</w:t>
            </w:r>
          </w:p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045D42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&gt;= 75</w:t>
            </w:r>
            <w:r w:rsidRPr="00A55EBD">
              <w:rPr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percentile</w:t>
            </w:r>
          </w:p>
          <w:p w:rsidR="00154E0F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4D0108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045D42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p-value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for equality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vAlign w:val="center"/>
          </w:tcPr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070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278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-0.123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326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4D0108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675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vAlign w:val="center"/>
          </w:tcPr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.257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337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0.082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439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4D0108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6EFA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540</w:t>
            </w: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:rsidR="00154E0F" w:rsidRPr="00547C4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547C4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589**</w:t>
            </w:r>
          </w:p>
          <w:p w:rsidR="00154E0F" w:rsidRPr="00547C4F" w:rsidRDefault="00154E0F" w:rsidP="002C5E09">
            <w:pPr>
              <w:jc w:val="left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547C4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237</w:t>
            </w:r>
            <w:r w:rsidRPr="00547C4F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-0.074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>(0.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398</w:t>
            </w:r>
            <w:r w:rsidRPr="00716EFA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:rsidR="00154E0F" w:rsidRPr="00716EFA" w:rsidRDefault="00154E0F" w:rsidP="002C5E09">
            <w:pPr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54E0F" w:rsidRPr="004D0108" w:rsidRDefault="00154E0F" w:rsidP="002C5E09">
            <w:pPr>
              <w:jc w:val="left"/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716EFA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0.</w:t>
            </w:r>
            <w:r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152</w:t>
            </w:r>
          </w:p>
        </w:tc>
      </w:tr>
    </w:tbl>
    <w:p w:rsidR="00154E0F" w:rsidRDefault="00154E0F" w:rsidP="00154E0F">
      <w:pPr>
        <w:spacing w:before="0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* p&lt;0.1, </w:t>
      </w:r>
      <w:r w:rsidRPr="00B5628F">
        <w:rPr>
          <w:sz w:val="20"/>
          <w:szCs w:val="20"/>
          <w:lang w:val="en-US"/>
        </w:rPr>
        <w:t>*</w:t>
      </w:r>
      <w:r>
        <w:rPr>
          <w:sz w:val="20"/>
          <w:szCs w:val="20"/>
          <w:lang w:val="en-US"/>
        </w:rPr>
        <w:t>*</w:t>
      </w:r>
      <w:r w:rsidRPr="00B5628F">
        <w:rPr>
          <w:sz w:val="20"/>
          <w:szCs w:val="20"/>
          <w:lang w:val="en-US"/>
        </w:rPr>
        <w:t xml:space="preserve"> p &lt; 0.05, **</w:t>
      </w:r>
      <w:r>
        <w:rPr>
          <w:sz w:val="20"/>
          <w:szCs w:val="20"/>
          <w:lang w:val="en-US"/>
        </w:rPr>
        <w:t>*</w:t>
      </w:r>
      <w:r w:rsidRPr="00B5628F">
        <w:rPr>
          <w:sz w:val="20"/>
          <w:szCs w:val="20"/>
          <w:lang w:val="en-US"/>
        </w:rPr>
        <w:t>p &lt; 0.01</w:t>
      </w:r>
    </w:p>
    <w:p w:rsidR="004C3975" w:rsidRDefault="004C3975" w:rsidP="00154E0F">
      <w:pPr>
        <w:spacing w:before="0" w:after="0"/>
        <w:rPr>
          <w:sz w:val="20"/>
          <w:szCs w:val="20"/>
          <w:lang w:val="en-US"/>
        </w:rPr>
      </w:pPr>
    </w:p>
    <w:p w:rsidR="004C3975" w:rsidRPr="004C3975" w:rsidRDefault="004C3975" w:rsidP="004C3975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Potentially, a</w:t>
      </w:r>
      <w:r>
        <w:rPr>
          <w:sz w:val="24"/>
          <w:lang w:val="en-US"/>
        </w:rPr>
        <w:t>pplying the estimator of D</w:t>
      </w:r>
      <w:r w:rsidRPr="007D4DB4">
        <w:rPr>
          <w:sz w:val="24"/>
          <w:lang w:val="en-US"/>
        </w:rPr>
        <w:t xml:space="preserve">e </w:t>
      </w:r>
      <w:proofErr w:type="spellStart"/>
      <w:r w:rsidRPr="007D4DB4">
        <w:rPr>
          <w:sz w:val="24"/>
          <w:lang w:val="en-US"/>
        </w:rPr>
        <w:t>Chaisemartin</w:t>
      </w:r>
      <w:proofErr w:type="spellEnd"/>
      <w:r w:rsidRPr="007D4DB4">
        <w:rPr>
          <w:sz w:val="24"/>
          <w:lang w:val="en-US"/>
        </w:rPr>
        <w:t xml:space="preserve"> and </w:t>
      </w:r>
      <w:proofErr w:type="spellStart"/>
      <w:r w:rsidRPr="007D4DB4">
        <w:rPr>
          <w:sz w:val="24"/>
          <w:lang w:val="en-US"/>
        </w:rPr>
        <w:t>D’Haultfœuille</w:t>
      </w:r>
      <w:proofErr w:type="spellEnd"/>
      <w:r w:rsidRPr="007D4DB4">
        <w:rPr>
          <w:sz w:val="24"/>
          <w:lang w:val="en-US"/>
        </w:rPr>
        <w:t xml:space="preserve"> (2021)</w:t>
      </w:r>
      <w:r>
        <w:rPr>
          <w:sz w:val="24"/>
          <w:lang w:val="en-US"/>
        </w:rPr>
        <w:t xml:space="preserve"> could also be interesting in case of exploration of the continuous or categoric and not staggered specification of treatment (</w:t>
      </w:r>
      <w:r w:rsidRPr="007D4DB4">
        <w:rPr>
          <w:sz w:val="24"/>
          <w:lang w:val="en-US"/>
        </w:rPr>
        <w:t>groups start getting treated at different dates, with differing intensities</w:t>
      </w:r>
      <w:r>
        <w:rPr>
          <w:sz w:val="24"/>
          <w:lang w:val="en-US"/>
        </w:rPr>
        <w:t xml:space="preserve">, which can change over time – this can potentially allow us to account for different intensity of pension reforms). </w:t>
      </w:r>
    </w:p>
    <w:sectPr w:rsidR="004C3975" w:rsidRPr="004C3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ng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85"/>
    <w:rsid w:val="000235EC"/>
    <w:rsid w:val="00050358"/>
    <w:rsid w:val="000A14B6"/>
    <w:rsid w:val="00154E0F"/>
    <w:rsid w:val="00164E3B"/>
    <w:rsid w:val="001C372F"/>
    <w:rsid w:val="002526C3"/>
    <w:rsid w:val="00362C29"/>
    <w:rsid w:val="003E5D03"/>
    <w:rsid w:val="00464CCE"/>
    <w:rsid w:val="004C3975"/>
    <w:rsid w:val="005A176D"/>
    <w:rsid w:val="005E1CC0"/>
    <w:rsid w:val="00606B4B"/>
    <w:rsid w:val="00684155"/>
    <w:rsid w:val="007D4DB4"/>
    <w:rsid w:val="00810EA8"/>
    <w:rsid w:val="00A361CD"/>
    <w:rsid w:val="00B82485"/>
    <w:rsid w:val="00CC2C37"/>
    <w:rsid w:val="00D56BC9"/>
    <w:rsid w:val="00DA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F2B7E9"/>
  <w15:chartTrackingRefBased/>
  <w15:docId w15:val="{FC042752-DD36-BB4A-810A-7BF26272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606B4B"/>
    <w:pPr>
      <w:spacing w:before="120" w:after="12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06B4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B4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Grilledutableau">
    <w:name w:val="Table Grid"/>
    <w:basedOn w:val="TableauNormal"/>
    <w:uiPriority w:val="39"/>
    <w:rsid w:val="00154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C37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3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6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93/ectj/utac01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1276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lugovalexa@outlook.fr</dc:creator>
  <cp:keywords/>
  <dc:description/>
  <cp:lastModifiedBy>lugovalexa@outlook.fr</cp:lastModifiedBy>
  <cp:revision>4</cp:revision>
  <dcterms:created xsi:type="dcterms:W3CDTF">2024-04-05T06:27:00Z</dcterms:created>
  <dcterms:modified xsi:type="dcterms:W3CDTF">2024-04-05T12:26:00Z</dcterms:modified>
</cp:coreProperties>
</file>