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97" w:rsidRPr="00974A97" w:rsidRDefault="00974A97" w:rsidP="00991B31">
      <w:pPr>
        <w:shd w:val="clear" w:color="auto" w:fill="FFFFFF"/>
        <w:spacing w:before="158" w:after="158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Preguntas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de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esta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tarea</w:t>
      </w:r>
      <w:proofErr w:type="spellEnd"/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Crea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medias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móviles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con 6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retrasos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MA(</w:t>
      </w:r>
      <w:proofErr w:type="gram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6) para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datos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Retornos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. Y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analiza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su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resumen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estadístico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Analizando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el p-valor de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coeficientes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obtenemos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son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estadísticamente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significativos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mayoría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retrasos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ya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el primero no lo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.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Además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,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realizando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el LLR Test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obtenemos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el </w:t>
      </w: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MA(</w:t>
      </w:r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6)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significativamente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major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modelos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MA(q), q = 1,2,3,4,5.</w:t>
      </w:r>
    </w:p>
    <w:p w:rsidR="00974A97" w:rsidRP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Otro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,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punto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mencionar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el valor del AIC &amp; del BIC son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mejores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modelos</w:t>
      </w:r>
      <w:proofErr w:type="spellEnd"/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MA(q), q = 1,2,3,4,5</w:t>
      </w: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.</w:t>
      </w:r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Guarda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residuos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del</w:t>
      </w:r>
      <w:proofErr w:type="gram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dibújalos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un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gráfico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¿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se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observa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Se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asemeja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mucho al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comportamiento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</w:t>
      </w: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</w:t>
      </w:r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ruido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blanco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pues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hay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mucha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volatilidad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r w:rsidR="004A69E4">
        <w:rPr>
          <w:rFonts w:ascii="Segoe UI" w:eastAsia="Times New Roman" w:hAnsi="Segoe UI" w:cs="Segoe UI"/>
          <w:bCs/>
          <w:color w:val="29303B"/>
          <w:sz w:val="23"/>
          <w:szCs w:val="23"/>
        </w:rPr>
        <w:t>y</w:t>
      </w: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parece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tener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media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constante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:</w:t>
      </w:r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noProof/>
          <w:color w:val="29303B"/>
          <w:sz w:val="23"/>
          <w:szCs w:val="23"/>
        </w:rPr>
        <w:drawing>
          <wp:inline distT="0" distB="0" distL="0" distR="0">
            <wp:extent cx="5943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E4" w:rsidRPr="00974A97" w:rsidRDefault="004A69E4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continuación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relizaremos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</w:t>
      </w:r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ACF para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comprobar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sea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un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ruido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blanco</w:t>
      </w:r>
      <w:proofErr w:type="spellEnd"/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Analiza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funcion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ACF de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residuos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del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MA(</w:t>
      </w:r>
      <w:proofErr w:type="gram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6) 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interpreta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resultados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4A69E4" w:rsidRDefault="00376363" w:rsidP="00991B31">
      <w:pPr>
        <w:shd w:val="clear" w:color="auto" w:fill="FFFFFF"/>
        <w:spacing w:after="158" w:line="240" w:lineRule="auto"/>
        <w:jc w:val="both"/>
        <w:rPr>
          <w:rFonts w:ascii="Segoe UI" w:hAnsi="Segoe UI" w:cs="Segoe UI"/>
          <w:color w:val="29303B"/>
          <w:sz w:val="23"/>
          <w:szCs w:val="23"/>
          <w:shd w:val="clear" w:color="auto" w:fill="F7F8FA"/>
        </w:rPr>
      </w:pP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Los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primeros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retrasos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claramente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muestran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no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existe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autocorrelacion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dicho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otra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manera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ser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significativos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excepción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del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retraso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8, sin embargo, al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ser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la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mayoría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no son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significativos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y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llegan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hacerlo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son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retrasos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ya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son de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muchos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días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previos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no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cobran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mucha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relevancia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pues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esperamos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que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los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efectos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compuestos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disminuyan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a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medida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que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retrocedemos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el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tiempo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.</w:t>
      </w:r>
      <w:proofErr w:type="gramEnd"/>
    </w:p>
    <w:p w:rsidR="00376363" w:rsidRPr="00974A97" w:rsidRDefault="00376363" w:rsidP="00991B31">
      <w:pPr>
        <w:shd w:val="clear" w:color="auto" w:fill="FFFFFF"/>
        <w:spacing w:after="158" w:line="240" w:lineRule="auto"/>
        <w:jc w:val="center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noProof/>
          <w:color w:val="29303B"/>
          <w:sz w:val="23"/>
          <w:szCs w:val="23"/>
        </w:rPr>
        <w:drawing>
          <wp:inline distT="0" distB="0" distL="0" distR="0">
            <wp:extent cx="2473910" cy="1676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25" cy="168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lastRenderedPageBreak/>
        <w:t>Haz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un</w:t>
      </w:r>
      <w:proofErr w:type="gram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test de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estacionariedad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residuos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interpreta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resultados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376363" w:rsidRDefault="00EE614F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Se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aprecia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el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estadístico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prueba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(-70)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mucho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menor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al considerer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valores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críticos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del</w:t>
      </w:r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1%, 5% &amp; 10%,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además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que p-valor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0 &lt; .05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lo que se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rechaza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hipotesis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nula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que las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seria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no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estacionaria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y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lo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tanto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nuestra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serie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estacionaria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.</w:t>
      </w:r>
    </w:p>
    <w:p w:rsidR="00EE614F" w:rsidRPr="00974A97" w:rsidRDefault="00EE614F" w:rsidP="00991B31">
      <w:pPr>
        <w:shd w:val="clear" w:color="auto" w:fill="FFFFFF"/>
        <w:spacing w:after="158" w:line="240" w:lineRule="auto"/>
        <w:jc w:val="center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noProof/>
          <w:color w:val="29303B"/>
          <w:sz w:val="23"/>
          <w:szCs w:val="23"/>
        </w:rPr>
        <w:drawing>
          <wp:inline distT="0" distB="0" distL="0" distR="0">
            <wp:extent cx="2559050" cy="1449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38" cy="14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97" w:rsidRDefault="00974A97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¿Se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puede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decir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que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residuos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proofErr w:type="gram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este</w:t>
      </w:r>
      <w:proofErr w:type="spellEnd"/>
      <w:proofErr w:type="gram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son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ruido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blanco</w:t>
      </w:r>
      <w:proofErr w:type="spellEnd"/>
      <w:r w:rsidRPr="00974A9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EE614F" w:rsidRPr="00974A97" w:rsidRDefault="00EE614F" w:rsidP="00991B3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bookmarkStart w:id="0" w:name="_GoBack"/>
      <w:r>
        <w:rPr>
          <w:rFonts w:ascii="Segoe UI" w:eastAsia="Times New Roman" w:hAnsi="Segoe UI" w:cs="Segoe UI"/>
          <w:bCs/>
          <w:noProof/>
          <w:color w:val="29303B"/>
          <w:sz w:val="23"/>
          <w:szCs w:val="23"/>
        </w:rPr>
        <w:t>Dado lo observado en el ACF y comprobando que los datos son estacionarios con la prueba de Dickey-Fuller podemos decir que los residuos son un ruido blanco.</w:t>
      </w:r>
    </w:p>
    <w:bookmarkEnd w:id="0"/>
    <w:p w:rsidR="007C1EBA" w:rsidRDefault="007C1EBA" w:rsidP="00991B31">
      <w:pPr>
        <w:jc w:val="both"/>
      </w:pPr>
    </w:p>
    <w:sectPr w:rsidR="007C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97"/>
    <w:rsid w:val="00376363"/>
    <w:rsid w:val="004A69E4"/>
    <w:rsid w:val="007C1EBA"/>
    <w:rsid w:val="00891D73"/>
    <w:rsid w:val="00974A97"/>
    <w:rsid w:val="00991B31"/>
    <w:rsid w:val="00C20365"/>
    <w:rsid w:val="00E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5910"/>
  <w15:chartTrackingRefBased/>
  <w15:docId w15:val="{190A6917-8AED-4D2E-A33D-7CE247F8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4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4A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048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594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927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375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945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56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598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64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920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Guzman Rojas</dc:creator>
  <cp:keywords/>
  <dc:description/>
  <cp:lastModifiedBy>Luis Gerardo Guzman Rojas</cp:lastModifiedBy>
  <cp:revision>5</cp:revision>
  <dcterms:created xsi:type="dcterms:W3CDTF">2020-08-06T14:40:00Z</dcterms:created>
  <dcterms:modified xsi:type="dcterms:W3CDTF">2020-08-06T20:47:00Z</dcterms:modified>
</cp:coreProperties>
</file>