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Requirement Traceability Matrix (RTM)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</w:t>
      </w:r>
      <w:r w:rsidDel="00000000" w:rsidR="00000000" w:rsidRPr="00000000">
        <w:rPr>
          <w:sz w:val="32"/>
          <w:szCs w:val="32"/>
          <w:rtl w:val="0"/>
        </w:rPr>
        <w:t xml:space="preserve">: RTM of ACME Website</w:t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Designed by</w:t>
      </w:r>
      <w:r w:rsidDel="00000000" w:rsidR="00000000" w:rsidRPr="00000000">
        <w:rPr>
          <w:sz w:val="32"/>
          <w:szCs w:val="32"/>
          <w:rtl w:val="0"/>
        </w:rPr>
        <w:t xml:space="preserve">: REDHUL K R</w:t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Date of Design</w:t>
      </w:r>
      <w:r w:rsidDel="00000000" w:rsidR="00000000" w:rsidRPr="00000000">
        <w:rPr>
          <w:sz w:val="32"/>
          <w:szCs w:val="32"/>
          <w:rtl w:val="0"/>
        </w:rPr>
        <w:t xml:space="preserve">: 4/10/2024</w:t>
      </w:r>
    </w:p>
    <w:tbl>
      <w:tblPr>
        <w:tblStyle w:val="Table1"/>
        <w:tblW w:w="898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365"/>
        <w:gridCol w:w="2580"/>
        <w:gridCol w:w="1350"/>
        <w:gridCol w:w="1425"/>
        <w:gridCol w:w="690"/>
        <w:gridCol w:w="1575"/>
        <w:tblGridChange w:id="0">
          <w:tblGrid>
            <w:gridCol w:w="1365"/>
            <w:gridCol w:w="2580"/>
            <w:gridCol w:w="1350"/>
            <w:gridCol w:w="1425"/>
            <w:gridCol w:w="690"/>
            <w:gridCol w:w="157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Requirement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Requirement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Test Case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REQ_001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Verify login feature presence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TC_001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Verify that there is a login feature present on the homepage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Login feature is present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REQ_002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Verify valid user login functionality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TC_002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Verify that the user can log in with valid credentials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Functioning as expected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REQ_003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Verify invalid login attempts (empty username/password)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TC_003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Verify login fails with empty username or 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Needs fix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REQ_004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Verify social media button functionality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TC_004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Verify all social media buttons link to correct platforms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Social media links broken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REQ_005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Verify search bar functionality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TC_005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Verify the search bar returns relevant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Search functionality not working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REQ_006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Verify settings button functionality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TC_006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Verify settings button works post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Settings button not functional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REQ_007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Verify profile image click opens user profile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TC_007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Verify clicking on profile image opens the user's profile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Profile page not loading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REQ_008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Verify account addition feature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TC_008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Verify add account button allows adding a new account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 account button broken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HVzqCME0l9g9UbDsb2v73E5+KA==">CgMxLjA4AHIhMW9xbkVqTkZjNTg2SEZRbWZJVWNqUHIwMGoyODRyY3Bs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2024-10-04T14:05:00Z</dcterms:created>
  <dc:creator>REDHUL K R</dc:creator>
</cp:coreProperties>
</file>