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F45F" w14:textId="74D600C6" w:rsidR="0007526C" w:rsidRDefault="00971508" w:rsidP="00971508">
      <w:pPr>
        <w:pStyle w:val="Heading1"/>
        <w:rPr>
          <w:lang w:val="en-US"/>
        </w:rPr>
      </w:pPr>
      <w:r>
        <w:rPr>
          <w:lang w:val="en-US"/>
        </w:rPr>
        <w:t>BAB I TRANSLASI</w:t>
      </w:r>
    </w:p>
    <w:p w14:paraId="5DD88226" w14:textId="77777777" w:rsidR="00570015" w:rsidRPr="00570015" w:rsidRDefault="00570015" w:rsidP="00570015">
      <w:pPr>
        <w:rPr>
          <w:lang w:val="en-US"/>
        </w:rPr>
      </w:pPr>
    </w:p>
    <w:p w14:paraId="471904E1" w14:textId="7040B3AE" w:rsidR="0093480A" w:rsidRPr="009D3288" w:rsidRDefault="00301656" w:rsidP="009D3288">
      <w:pPr>
        <w:pStyle w:val="Heading2"/>
      </w:pPr>
      <w:r w:rsidRPr="009D3288">
        <w:t xml:space="preserve">Pengertian </w:t>
      </w:r>
      <w:r w:rsidR="002D6B8B" w:rsidRPr="009D3288">
        <w:t xml:space="preserve">dan Persamaan </w:t>
      </w:r>
      <w:r w:rsidRPr="009D3288">
        <w:t>Translasi</w:t>
      </w:r>
      <w:r w:rsidR="002D6B8B" w:rsidRPr="009D3288">
        <w:t xml:space="preserve"> </w:t>
      </w:r>
    </w:p>
    <w:p w14:paraId="6CD6426B" w14:textId="32E674B2" w:rsidR="0093480A" w:rsidRDefault="002D6B8B" w:rsidP="00971508">
      <w:pPr>
        <w:pStyle w:val="Heading3"/>
        <w:numPr>
          <w:ilvl w:val="2"/>
          <w:numId w:val="2"/>
        </w:numPr>
        <w:rPr>
          <w:lang w:val="en-US"/>
        </w:rPr>
      </w:pPr>
      <w:r>
        <w:rPr>
          <w:lang w:val="en-US"/>
        </w:rPr>
        <w:t>Pengertian Translasi</w:t>
      </w:r>
    </w:p>
    <w:p w14:paraId="24DDA8CE" w14:textId="1AA850AE" w:rsidR="0093480A" w:rsidRDefault="002D6B8B" w:rsidP="00301656">
      <w:pPr>
        <w:rPr>
          <w:lang w:val="en-US"/>
        </w:rPr>
      </w:pPr>
      <w:r>
        <w:rPr>
          <w:lang w:val="en-US"/>
        </w:rPr>
        <w:t>Translasi adalah  perpindahan atau pergeseran titik pada bangun geometri dalam jarak dan arah yang sama. Jarak ada arah ditentukan oleh suatu ruas garis berarah. Dalam suatu operasi translasi, bayangan bangun geometri  kongruen dengan bangun geometri semula.</w:t>
      </w:r>
    </w:p>
    <w:p w14:paraId="1D789159" w14:textId="0260E0FA" w:rsidR="002D6B8B" w:rsidRDefault="002D6B8B" w:rsidP="002D6B8B">
      <w:pPr>
        <w:jc w:val="center"/>
        <w:rPr>
          <w:lang w:val="en-US"/>
        </w:rPr>
      </w:pPr>
      <w:r>
        <w:rPr>
          <w:noProof/>
        </w:rPr>
        <w:drawing>
          <wp:inline distT="0" distB="0" distL="0" distR="0" wp14:anchorId="44DB55F4" wp14:editId="03E01F76">
            <wp:extent cx="4243873" cy="2179930"/>
            <wp:effectExtent l="0" t="0" r="4445" b="0"/>
            <wp:docPr id="2110429494" name="Picture 1" descr="Bayangan segitiga rot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angan segitiga rotasi"/>
                    <pic:cNvPicPr>
                      <a:picLocks noChangeAspect="1" noChangeArrowheads="1"/>
                    </pic:cNvPicPr>
                  </pic:nvPicPr>
                  <pic:blipFill rotWithShape="1">
                    <a:blip r:embed="rId6">
                      <a:extLst>
                        <a:ext uri="{28A0092B-C50C-407E-A947-70E740481C1C}">
                          <a14:useLocalDpi xmlns:a14="http://schemas.microsoft.com/office/drawing/2010/main" val="0"/>
                        </a:ext>
                      </a:extLst>
                    </a:blip>
                    <a:srcRect b="22946"/>
                    <a:stretch/>
                  </pic:blipFill>
                  <pic:spPr bwMode="auto">
                    <a:xfrm>
                      <a:off x="0" y="0"/>
                      <a:ext cx="4264879" cy="2190720"/>
                    </a:xfrm>
                    <a:prstGeom prst="rect">
                      <a:avLst/>
                    </a:prstGeom>
                    <a:noFill/>
                    <a:ln>
                      <a:noFill/>
                    </a:ln>
                    <a:extLst>
                      <a:ext uri="{53640926-AAD7-44D8-BBD7-CCE9431645EC}">
                        <a14:shadowObscured xmlns:a14="http://schemas.microsoft.com/office/drawing/2010/main"/>
                      </a:ext>
                    </a:extLst>
                  </pic:spPr>
                </pic:pic>
              </a:graphicData>
            </a:graphic>
          </wp:inline>
        </w:drawing>
      </w:r>
    </w:p>
    <w:p w14:paraId="3BF67BB2" w14:textId="23D9D992" w:rsidR="002D6B8B" w:rsidRDefault="002D6B8B" w:rsidP="002D6B8B">
      <w:pPr>
        <w:jc w:val="center"/>
        <w:rPr>
          <w:lang w:val="en-US"/>
        </w:rPr>
      </w:pPr>
      <w:r>
        <w:rPr>
          <w:lang w:val="en-US"/>
        </w:rPr>
        <w:t>Gambar 1.1 Contoh Transformasi Segitiga</w:t>
      </w:r>
    </w:p>
    <w:p w14:paraId="7F7D89DB" w14:textId="26495376" w:rsidR="002D6B8B" w:rsidRPr="009D3288" w:rsidRDefault="002D6B8B" w:rsidP="009D3288">
      <w:pPr>
        <w:pStyle w:val="Heading3"/>
      </w:pPr>
      <w:r w:rsidRPr="009D3288">
        <w:t xml:space="preserve">Persamaan Umum Transformasi </w:t>
      </w:r>
    </w:p>
    <w:p w14:paraId="5B0F9936" w14:textId="77777777" w:rsidR="00CE2B6E" w:rsidRDefault="00CE2B6E" w:rsidP="002D6B8B">
      <w:pPr>
        <w:rPr>
          <w:lang w:val="en-US"/>
        </w:rPr>
      </w:pPr>
      <w:r>
        <w:rPr>
          <w:lang w:val="en-US"/>
        </w:rPr>
        <w:t xml:space="preserve">Misalkan </w:t>
      </w:r>
      <w:r w:rsidR="002D6B8B" w:rsidRPr="002D6B8B">
        <w:rPr>
          <w:i/>
          <w:iCs/>
          <w:lang w:val="en-US"/>
        </w:rPr>
        <w:t>P</w:t>
      </w:r>
      <w:r w:rsidR="002D6B8B" w:rsidRPr="002D6B8B">
        <w:rPr>
          <w:lang w:val="en-US"/>
        </w:rPr>
        <w:t xml:space="preserve"> </w:t>
      </w:r>
      <w:r>
        <w:rPr>
          <w:lang w:val="en-US"/>
        </w:rPr>
        <w:t xml:space="preserve">terletak pada bidang kartesius dengan </w:t>
      </w:r>
      <w:r w:rsidR="002D6B8B" w:rsidRPr="002D6B8B">
        <w:rPr>
          <w:lang w:val="en-US"/>
        </w:rPr>
        <w:t>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ditulis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Jika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ditranslasikan oleh  </w:t>
      </w:r>
      <w:r w:rsidRPr="00CA1A62">
        <w:rPr>
          <w:position w:val="-20"/>
        </w:rPr>
        <w:object w:dxaOrig="560" w:dyaOrig="520" w14:anchorId="0CEB2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5.5pt" o:ole="">
            <v:imagedata r:id="rId7" o:title=""/>
          </v:shape>
          <o:OLEObject Type="Embed" ProgID="Equation.DSMT4" ShapeID="_x0000_i1025" DrawAspect="Content" ObjectID="_1760726803" r:id="rId8"/>
        </w:object>
      </w:r>
      <w:r>
        <w:rPr>
          <w:lang w:val="en-US"/>
        </w:rPr>
        <w:t xml:space="preserve">maka diperoleh bayangan titik </w:t>
      </w:r>
      <w:r w:rsidR="002D6B8B" w:rsidRPr="002D6B8B">
        <w:rPr>
          <w:lang w:val="en-US"/>
        </w:rPr>
        <w:t xml:space="preserve"> titik </w:t>
      </w:r>
      <w:r w:rsidR="002D6B8B" w:rsidRPr="002D6B8B">
        <w:rPr>
          <w:i/>
          <w:iCs/>
          <w:lang w:val="en-US"/>
        </w:rPr>
        <w:t>P</w:t>
      </w:r>
      <w:r w:rsidR="002D6B8B" w:rsidRPr="002D6B8B">
        <w:rPr>
          <w:lang w:val="en-US"/>
        </w:rPr>
        <w:t>’ dengan 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dan berlaku hubungan:</w:t>
      </w:r>
    </w:p>
    <w:p w14:paraId="38498174" w14:textId="7EDFF53F" w:rsidR="00CE2B6E" w:rsidRDefault="00CE2B6E" w:rsidP="00CE2B6E">
      <w:pPr>
        <w:jc w:val="center"/>
        <w:rPr>
          <w:lang w:val="en-US"/>
        </w:rPr>
      </w:pPr>
      <w:r w:rsidRPr="00CE2B6E">
        <w:rPr>
          <w:position w:val="-28"/>
          <w:lang w:val="en-US"/>
        </w:rPr>
        <w:object w:dxaOrig="980" w:dyaOrig="680" w14:anchorId="1EC7213F">
          <v:shape id="_x0000_i1026" type="#_x0000_t75" style="width:49.5pt;height:34.5pt" o:ole="">
            <v:imagedata r:id="rId9" o:title=""/>
          </v:shape>
          <o:OLEObject Type="Embed" ProgID="Equation.DSMT4" ShapeID="_x0000_i1026" DrawAspect="Content" ObjectID="_1760726804" r:id="rId10"/>
        </w:object>
      </w:r>
    </w:p>
    <w:p w14:paraId="7A4ABF84" w14:textId="32763100" w:rsidR="002D6B8B" w:rsidRDefault="002D6B8B" w:rsidP="00CE2B6E">
      <w:pPr>
        <w:ind w:firstLine="0"/>
        <w:rPr>
          <w:lang w:val="en-US"/>
        </w:rPr>
      </w:pPr>
      <w:r w:rsidRPr="002D6B8B">
        <w:rPr>
          <w:lang w:val="en-US"/>
        </w:rPr>
        <w:t xml:space="preserve">Secara </w:t>
      </w:r>
      <w:r w:rsidR="00CE2B6E">
        <w:rPr>
          <w:lang w:val="en-US"/>
        </w:rPr>
        <w:t>ringkas dapat dituliskan sebagai berikut:</w:t>
      </w:r>
    </w:p>
    <w:p w14:paraId="0CE3CF71" w14:textId="5E616120" w:rsidR="00CE2B6E" w:rsidRDefault="00CE2B6E" w:rsidP="00CE2B6E">
      <w:pPr>
        <w:jc w:val="center"/>
        <w:rPr>
          <w:lang w:val="en-US"/>
        </w:rPr>
      </w:pPr>
      <w:r w:rsidRPr="002D6B8B">
        <w:rPr>
          <w:position w:val="-10"/>
          <w:lang w:val="en-US"/>
        </w:rPr>
        <w:object w:dxaOrig="3019" w:dyaOrig="600" w14:anchorId="4BBE208B">
          <v:shape id="_x0000_i1027" type="#_x0000_t75" style="width:151.5pt;height:30pt" o:ole="">
            <v:imagedata r:id="rId11" o:title=""/>
          </v:shape>
          <o:OLEObject Type="Embed" ProgID="Equation.DSMT4" ShapeID="_x0000_i1027" DrawAspect="Content" ObjectID="_1760726805" r:id="rId12"/>
        </w:object>
      </w:r>
    </w:p>
    <w:p w14:paraId="726C752C" w14:textId="77777777" w:rsidR="00C572EF" w:rsidRDefault="00C572EF" w:rsidP="00CE2B6E">
      <w:pPr>
        <w:jc w:val="center"/>
        <w:rPr>
          <w:lang w:val="en-US"/>
        </w:rPr>
      </w:pPr>
    </w:p>
    <w:p w14:paraId="5473895D" w14:textId="31BDDD5A" w:rsidR="00CE2B6E" w:rsidRDefault="003174BF" w:rsidP="009D3288">
      <w:pPr>
        <w:pStyle w:val="Heading2"/>
      </w:pPr>
      <w:r w:rsidRPr="009D3288">
        <w:lastRenderedPageBreak/>
        <w:t>Translasi</w:t>
      </w:r>
      <w:r w:rsidR="00CE2B6E" w:rsidRPr="00494116">
        <w:t xml:space="preserve"> pada objek geometri</w:t>
      </w:r>
    </w:p>
    <w:p w14:paraId="2811ED05" w14:textId="04B57B0D" w:rsidR="0010556B" w:rsidRPr="0010556B" w:rsidRDefault="0010556B" w:rsidP="0010556B">
      <w:pPr>
        <w:pStyle w:val="Heading3"/>
      </w:pPr>
      <w:r>
        <w:rPr>
          <w:lang w:val="en-US"/>
        </w:rPr>
        <w:t>Translasi Titik</w:t>
      </w:r>
    </w:p>
    <w:p w14:paraId="21F9E462" w14:textId="083B3B88" w:rsidR="00CE2B6E" w:rsidRDefault="00CE2B6E" w:rsidP="00CE2B6E">
      <w:pPr>
        <w:rPr>
          <w:lang w:val="en-US"/>
        </w:rPr>
      </w:pPr>
      <w:r w:rsidRPr="002D6B8B">
        <w:rPr>
          <w:lang w:val="en-US"/>
        </w:rPr>
        <w:t xml:space="preserve">Jika titik </w:t>
      </w:r>
      <w:r w:rsidRPr="002D6B8B">
        <w:rPr>
          <w:i/>
          <w:iCs/>
          <w:lang w:val="en-US"/>
        </w:rPr>
        <w:t>P</w:t>
      </w:r>
      <w:r w:rsidRPr="002D6B8B">
        <w:rPr>
          <w:lang w:val="en-US"/>
        </w:rPr>
        <w:t xml:space="preserve"> yang memiliki koordinat (</w:t>
      </w:r>
      <w:r w:rsidRPr="002D6B8B">
        <w:rPr>
          <w:i/>
          <w:iCs/>
          <w:lang w:val="en-US"/>
        </w:rPr>
        <w:t>x</w:t>
      </w:r>
      <w:r w:rsidRPr="002D6B8B">
        <w:rPr>
          <w:lang w:val="en-US"/>
        </w:rPr>
        <w:t xml:space="preserve">, </w:t>
      </w:r>
      <w:r w:rsidRPr="002D6B8B">
        <w:rPr>
          <w:i/>
          <w:iCs/>
          <w:lang w:val="en-US"/>
        </w:rPr>
        <w:t>y</w:t>
      </w:r>
      <w:r w:rsidRPr="002D6B8B">
        <w:rPr>
          <w:lang w:val="en-US"/>
        </w:rPr>
        <w:t xml:space="preserve">) ditranslasikan </w:t>
      </w:r>
      <w:r w:rsidR="00C572EF" w:rsidRPr="00CA1A62">
        <w:rPr>
          <w:position w:val="-20"/>
        </w:rPr>
        <w:object w:dxaOrig="560" w:dyaOrig="520" w14:anchorId="7BB92130">
          <v:shape id="_x0000_i1028" type="#_x0000_t75" style="width:27.75pt;height:25.5pt" o:ole="">
            <v:imagedata r:id="rId7" o:title=""/>
          </v:shape>
          <o:OLEObject Type="Embed" ProgID="Equation.DSMT4" ShapeID="_x0000_i1028" DrawAspect="Content" ObjectID="_1760726806" r:id="rId13"/>
        </w:object>
      </w:r>
      <w:r w:rsidRPr="002D6B8B">
        <w:rPr>
          <w:lang w:val="en-US"/>
        </w:rPr>
        <w:t xml:space="preserve">, akan dihasilkan titik </w:t>
      </w:r>
      <w:r w:rsidRPr="002D6B8B">
        <w:rPr>
          <w:i/>
          <w:iCs/>
          <w:lang w:val="en-US"/>
        </w:rPr>
        <w:t>P</w:t>
      </w:r>
      <w:r w:rsidRPr="002D6B8B">
        <w:rPr>
          <w:lang w:val="en-US"/>
        </w:rPr>
        <w:t>’ dengan koordinat (</w:t>
      </w:r>
      <w:r w:rsidRPr="002D6B8B">
        <w:rPr>
          <w:i/>
          <w:iCs/>
          <w:lang w:val="en-US"/>
        </w:rPr>
        <w:t>x</w:t>
      </w:r>
      <w:r w:rsidRPr="002D6B8B">
        <w:rPr>
          <w:lang w:val="en-US"/>
        </w:rPr>
        <w:t xml:space="preserve">’, </w:t>
      </w:r>
      <w:r w:rsidRPr="002D6B8B">
        <w:rPr>
          <w:i/>
          <w:iCs/>
          <w:lang w:val="en-US"/>
        </w:rPr>
        <w:t>y</w:t>
      </w:r>
      <w:r w:rsidRPr="002D6B8B">
        <w:rPr>
          <w:lang w:val="en-US"/>
        </w:rPr>
        <w:t>’). Secara matematis, koordinat akhir pada proses translasi dinyatakan sebagai berikut.</w:t>
      </w:r>
    </w:p>
    <w:p w14:paraId="0ABB4E89" w14:textId="2E824AFE" w:rsidR="00CE2B6E" w:rsidRDefault="00733FB4" w:rsidP="00CE2B6E">
      <w:pPr>
        <w:jc w:val="center"/>
        <w:rPr>
          <w:lang w:val="en-US"/>
        </w:rPr>
      </w:pPr>
      <w:r w:rsidRPr="002D6B8B">
        <w:rPr>
          <w:position w:val="-10"/>
          <w:lang w:val="en-US"/>
        </w:rPr>
        <w:object w:dxaOrig="3960" w:dyaOrig="600" w14:anchorId="3B616203">
          <v:shape id="_x0000_i1029" type="#_x0000_t75" style="width:198pt;height:30pt" o:ole="">
            <v:imagedata r:id="rId14" o:title=""/>
          </v:shape>
          <o:OLEObject Type="Embed" ProgID="Equation.DSMT4" ShapeID="_x0000_i1029" DrawAspect="Content" ObjectID="_1760726807" r:id="rId15"/>
        </w:object>
      </w:r>
    </w:p>
    <w:p w14:paraId="4823965B" w14:textId="77777777" w:rsidR="00C572EF" w:rsidRDefault="00C572EF" w:rsidP="00C572EF">
      <w:pPr>
        <w:jc w:val="center"/>
        <w:rPr>
          <w:lang w:val="en-US"/>
        </w:rPr>
      </w:pPr>
      <w:r>
        <w:rPr>
          <w:noProof/>
        </w:rPr>
        <w:drawing>
          <wp:inline distT="0" distB="0" distL="0" distR="0" wp14:anchorId="38889CD6" wp14:editId="6BF58DC3">
            <wp:extent cx="2849322" cy="1802845"/>
            <wp:effectExtent l="0" t="0" r="8255" b="6985"/>
            <wp:docPr id="7078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43412" name=""/>
                    <pic:cNvPicPr/>
                  </pic:nvPicPr>
                  <pic:blipFill>
                    <a:blip r:embed="rId16"/>
                    <a:stretch>
                      <a:fillRect/>
                    </a:stretch>
                  </pic:blipFill>
                  <pic:spPr>
                    <a:xfrm>
                      <a:off x="0" y="0"/>
                      <a:ext cx="2864851" cy="1812670"/>
                    </a:xfrm>
                    <a:prstGeom prst="rect">
                      <a:avLst/>
                    </a:prstGeom>
                  </pic:spPr>
                </pic:pic>
              </a:graphicData>
            </a:graphic>
          </wp:inline>
        </w:drawing>
      </w:r>
    </w:p>
    <w:p w14:paraId="184C0C82" w14:textId="7DB30E3A" w:rsidR="00C572EF" w:rsidRDefault="00C572EF" w:rsidP="00C572EF">
      <w:pPr>
        <w:jc w:val="center"/>
        <w:rPr>
          <w:lang w:val="en-US"/>
        </w:rPr>
      </w:pPr>
      <w:r>
        <w:rPr>
          <w:lang w:val="en-US"/>
        </w:rPr>
        <w:t xml:space="preserve">Gambar 1.2 </w:t>
      </w:r>
      <w:r w:rsidR="00570015">
        <w:rPr>
          <w:lang w:val="en-US"/>
        </w:rPr>
        <w:t>Translasi</w:t>
      </w:r>
      <w:r>
        <w:rPr>
          <w:lang w:val="en-US"/>
        </w:rPr>
        <w:t xml:space="preserve"> Titik</w:t>
      </w:r>
    </w:p>
    <w:p w14:paraId="7DB46242" w14:textId="7C369C1C" w:rsidR="00C572EF" w:rsidRDefault="00C572EF" w:rsidP="00C572EF">
      <w:pPr>
        <w:ind w:firstLine="0"/>
        <w:rPr>
          <w:lang w:val="en-US"/>
        </w:rPr>
      </w:pPr>
      <w:r>
        <w:rPr>
          <w:lang w:val="en-US"/>
        </w:rPr>
        <w:t xml:space="preserve">Contoh </w:t>
      </w:r>
      <w:r w:rsidR="00570015">
        <w:rPr>
          <w:lang w:val="en-US"/>
        </w:rPr>
        <w:t>1.</w:t>
      </w:r>
      <w:r>
        <w:rPr>
          <w:lang w:val="en-US"/>
        </w:rPr>
        <w:t>1:</w:t>
      </w:r>
    </w:p>
    <w:p w14:paraId="177CA3CA" w14:textId="4D3F0429" w:rsidR="00C572EF" w:rsidRDefault="00C572EF" w:rsidP="00C572EF">
      <w:pPr>
        <w:ind w:firstLine="0"/>
      </w:pPr>
      <w:r>
        <w:rPr>
          <w:lang w:val="en-US"/>
        </w:rPr>
        <w:t xml:space="preserve">Tentukan bayangan dari titik P(1,4) oleh translasi </w:t>
      </w:r>
      <w:r w:rsidRPr="00CA1A62">
        <w:rPr>
          <w:position w:val="-20"/>
        </w:rPr>
        <w:object w:dxaOrig="620" w:dyaOrig="520" w14:anchorId="63678514">
          <v:shape id="_x0000_i1030" type="#_x0000_t75" style="width:31.5pt;height:25.5pt" o:ole="">
            <v:imagedata r:id="rId17" o:title=""/>
          </v:shape>
          <o:OLEObject Type="Embed" ProgID="Equation.DSMT4" ShapeID="_x0000_i1030" DrawAspect="Content" ObjectID="_1760726808" r:id="rId18"/>
        </w:object>
      </w:r>
    </w:p>
    <w:p w14:paraId="69993A55" w14:textId="0725ECC2" w:rsidR="00C572EF" w:rsidRPr="00570015" w:rsidRDefault="00C572EF" w:rsidP="00C572EF">
      <w:pPr>
        <w:ind w:firstLine="0"/>
        <w:rPr>
          <w:i/>
          <w:iCs/>
          <w:lang w:val="en-US"/>
        </w:rPr>
      </w:pPr>
      <w:r w:rsidRPr="00570015">
        <w:rPr>
          <w:i/>
          <w:iCs/>
          <w:lang w:val="en-US"/>
        </w:rPr>
        <w:t>Penyelesaian:</w:t>
      </w:r>
    </w:p>
    <w:p w14:paraId="5BD7E83C" w14:textId="147F887D" w:rsidR="00C572EF" w:rsidRDefault="00733FB4" w:rsidP="00C572EF">
      <w:pPr>
        <w:ind w:firstLine="0"/>
        <w:rPr>
          <w:lang w:val="en-US"/>
        </w:rPr>
      </w:pPr>
      <w:r w:rsidRPr="002D6B8B">
        <w:rPr>
          <w:position w:val="-10"/>
          <w:lang w:val="en-US"/>
        </w:rPr>
        <w:object w:dxaOrig="3960" w:dyaOrig="600" w14:anchorId="6B3E4371">
          <v:shape id="_x0000_i1031" type="#_x0000_t75" style="width:198pt;height:30pt" o:ole="">
            <v:imagedata r:id="rId19" o:title=""/>
          </v:shape>
          <o:OLEObject Type="Embed" ProgID="Equation.DSMT4" ShapeID="_x0000_i1031" DrawAspect="Content" ObjectID="_1760726809" r:id="rId20"/>
        </w:object>
      </w:r>
    </w:p>
    <w:p w14:paraId="689A0840" w14:textId="5ECB3135" w:rsidR="00733FB4" w:rsidRPr="00C572EF" w:rsidRDefault="00733FB4" w:rsidP="00C572EF">
      <w:pPr>
        <w:ind w:firstLine="0"/>
        <w:rPr>
          <w:lang w:val="en-US"/>
        </w:rPr>
      </w:pPr>
      <w:r w:rsidRPr="002D6B8B">
        <w:rPr>
          <w:position w:val="-10"/>
          <w:lang w:val="en-US"/>
        </w:rPr>
        <w:object w:dxaOrig="4200" w:dyaOrig="600" w14:anchorId="783B5B42">
          <v:shape id="_x0000_i1032" type="#_x0000_t75" style="width:210.75pt;height:30pt" o:ole="">
            <v:imagedata r:id="rId21" o:title=""/>
          </v:shape>
          <o:OLEObject Type="Embed" ProgID="Equation.DSMT4" ShapeID="_x0000_i1032" DrawAspect="Content" ObjectID="_1760726810" r:id="rId22"/>
        </w:object>
      </w:r>
    </w:p>
    <w:p w14:paraId="441908B0" w14:textId="1D39879E" w:rsidR="00C572EF" w:rsidRDefault="00733FB4" w:rsidP="00733FB4">
      <w:pPr>
        <w:ind w:firstLine="0"/>
        <w:jc w:val="center"/>
        <w:rPr>
          <w:lang w:val="en-US"/>
        </w:rPr>
      </w:pPr>
      <w:r>
        <w:rPr>
          <w:noProof/>
        </w:rPr>
        <w:drawing>
          <wp:inline distT="0" distB="0" distL="0" distR="0" wp14:anchorId="43147085" wp14:editId="00219E8B">
            <wp:extent cx="4640412" cy="1898815"/>
            <wp:effectExtent l="19050" t="19050" r="27305" b="25400"/>
            <wp:docPr id="120315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3821" name=""/>
                    <pic:cNvPicPr/>
                  </pic:nvPicPr>
                  <pic:blipFill rotWithShape="1">
                    <a:blip r:embed="rId23"/>
                    <a:srcRect b="7365"/>
                    <a:stretch/>
                  </pic:blipFill>
                  <pic:spPr bwMode="auto">
                    <a:xfrm>
                      <a:off x="0" y="0"/>
                      <a:ext cx="4653558" cy="19041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2EC19C" w14:textId="1F26228C" w:rsidR="00733FB4" w:rsidRDefault="00733FB4" w:rsidP="00733FB4">
      <w:pPr>
        <w:jc w:val="center"/>
        <w:rPr>
          <w:lang w:val="en-US"/>
        </w:rPr>
      </w:pPr>
      <w:r>
        <w:rPr>
          <w:lang w:val="en-US"/>
        </w:rPr>
        <w:t xml:space="preserve">Gambar 1.3 </w:t>
      </w:r>
      <w:r w:rsidR="00570015">
        <w:rPr>
          <w:lang w:val="en-US"/>
        </w:rPr>
        <w:t>Transasi</w:t>
      </w:r>
      <w:r>
        <w:rPr>
          <w:lang w:val="en-US"/>
        </w:rPr>
        <w:t xml:space="preserve"> Titik P(1,4)</w:t>
      </w:r>
      <w:r w:rsidR="00570015">
        <w:rPr>
          <w:lang w:val="en-US"/>
        </w:rPr>
        <w:t xml:space="preserve"> oleh </w:t>
      </w:r>
      <w:r w:rsidR="00570015" w:rsidRPr="00CA1A62">
        <w:rPr>
          <w:position w:val="-20"/>
        </w:rPr>
        <w:object w:dxaOrig="620" w:dyaOrig="520" w14:anchorId="50CE8DE3">
          <v:shape id="_x0000_i1033" type="#_x0000_t75" style="width:31.5pt;height:25.5pt" o:ole="">
            <v:imagedata r:id="rId17" o:title=""/>
          </v:shape>
          <o:OLEObject Type="Embed" ProgID="Equation.DSMT4" ShapeID="_x0000_i1033" DrawAspect="Content" ObjectID="_1760726811" r:id="rId24"/>
        </w:object>
      </w:r>
    </w:p>
    <w:p w14:paraId="622FA383" w14:textId="327F2B78" w:rsidR="00CE2B6E" w:rsidRPr="009D3288" w:rsidRDefault="003174BF" w:rsidP="009D3288">
      <w:pPr>
        <w:pStyle w:val="Heading3"/>
      </w:pPr>
      <w:r w:rsidRPr="009D3288">
        <w:lastRenderedPageBreak/>
        <w:t>Translasi</w:t>
      </w:r>
      <w:r w:rsidR="00CE2B6E" w:rsidRPr="009D3288">
        <w:t xml:space="preserve"> Garis dan Kurva</w:t>
      </w:r>
    </w:p>
    <w:p w14:paraId="10CB0AF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8043AC3" w14:textId="586388EB"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1FD579" w14:textId="1FD4F7E0" w:rsidR="00CE2B6E" w:rsidRDefault="003174BF" w:rsidP="00CE2B6E">
      <w:pPr>
        <w:pStyle w:val="Heading3"/>
        <w:rPr>
          <w:lang w:val="en-US"/>
        </w:rPr>
      </w:pPr>
      <w:r>
        <w:rPr>
          <w:lang w:val="en-US"/>
        </w:rPr>
        <w:t>Translasi</w:t>
      </w:r>
      <w:r w:rsidR="00CE2B6E">
        <w:rPr>
          <w:lang w:val="en-US"/>
        </w:rPr>
        <w:t xml:space="preserve"> Bidang</w:t>
      </w:r>
    </w:p>
    <w:p w14:paraId="382E548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511645" w14:textId="2F481113"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71D784" w14:textId="12AC9AF6" w:rsidR="00CE2B6E" w:rsidRDefault="00CE2B6E" w:rsidP="00CE2B6E">
      <w:pPr>
        <w:pStyle w:val="Heading2"/>
        <w:rPr>
          <w:lang w:val="en-US"/>
        </w:rPr>
      </w:pPr>
      <w:r>
        <w:rPr>
          <w:lang w:val="en-US"/>
        </w:rPr>
        <w:t xml:space="preserve">Komposisi </w:t>
      </w:r>
      <w:r w:rsidR="003174BF">
        <w:rPr>
          <w:lang w:val="en-US"/>
        </w:rPr>
        <w:t>Translasi</w:t>
      </w:r>
    </w:p>
    <w:p w14:paraId="0CA5763E" w14:textId="12A6F60A" w:rsidR="0010556B" w:rsidRDefault="0010556B" w:rsidP="0010556B">
      <w:pPr>
        <w:pStyle w:val="Heading3"/>
        <w:rPr>
          <w:lang w:val="en-US"/>
        </w:rPr>
      </w:pPr>
      <w:r>
        <w:rPr>
          <w:lang w:val="en-US"/>
        </w:rPr>
        <w:t>Sub 1</w:t>
      </w:r>
    </w:p>
    <w:p w14:paraId="7FBF633E" w14:textId="77777777" w:rsidR="00733FB4" w:rsidRDefault="00733FB4" w:rsidP="00CE2B6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EC5AB91" w14:textId="56D48582" w:rsidR="0010556B" w:rsidRDefault="0010556B" w:rsidP="0010556B">
      <w:pPr>
        <w:pStyle w:val="Heading3"/>
        <w:rPr>
          <w:lang w:val="en-US"/>
        </w:rPr>
      </w:pPr>
      <w:r>
        <w:rPr>
          <w:lang w:val="en-US"/>
        </w:rPr>
        <w:t>Sub 2</w:t>
      </w:r>
    </w:p>
    <w:p w14:paraId="0FB9181F" w14:textId="5C346D3F" w:rsidR="00CE2B6E" w:rsidRPr="00CE2B6E" w:rsidRDefault="00733FB4" w:rsidP="00CE2B6E">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CE2B6E" w:rsidRPr="00CE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6370"/>
    <w:multiLevelType w:val="multilevel"/>
    <w:tmpl w:val="37422DEC"/>
    <w:lvl w:ilvl="0">
      <w:start w:val="1"/>
      <w:numFmt w:val="none"/>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lowerLetter"/>
      <w:pStyle w:val="Heading3"/>
      <w:lvlText w:val="%3."/>
      <w:lvlJc w:val="left"/>
      <w:pPr>
        <w:ind w:left="720" w:hanging="363"/>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1631521904">
    <w:abstractNumId w:val="0"/>
  </w:num>
  <w:num w:numId="2" w16cid:durableId="1630355967">
    <w:abstractNumId w:val="0"/>
    <w:lvlOverride w:ilvl="0">
      <w:lvl w:ilvl="0">
        <w:start w:val="1"/>
        <w:numFmt w:val="none"/>
        <w:pStyle w:val="Heading1"/>
        <w:lvlText w:val="%1"/>
        <w:lvlJc w:val="left"/>
        <w:pPr>
          <w:ind w:left="0" w:firstLine="0"/>
        </w:pPr>
        <w:rPr>
          <w:rFonts w:hint="default"/>
        </w:rPr>
      </w:lvl>
    </w:lvlOverride>
    <w:lvlOverride w:ilvl="1">
      <w:lvl w:ilvl="1">
        <w:start w:val="1"/>
        <w:numFmt w:val="upperLetter"/>
        <w:pStyle w:val="Heading2"/>
        <w:lvlText w:val="%2."/>
        <w:lvlJc w:val="left"/>
        <w:pPr>
          <w:ind w:left="0" w:firstLine="0"/>
        </w:pPr>
        <w:rPr>
          <w:rFonts w:hint="default"/>
        </w:rPr>
      </w:lvl>
    </w:lvlOverride>
    <w:lvlOverride w:ilvl="2">
      <w:lvl w:ilvl="2">
        <w:start w:val="1"/>
        <w:numFmt w:val="lowerLetter"/>
        <w:pStyle w:val="Heading3"/>
        <w:lvlText w:val="%3."/>
        <w:lvlJc w:val="left"/>
        <w:pPr>
          <w:ind w:left="720" w:hanging="363"/>
        </w:pPr>
        <w:rPr>
          <w:rFonts w:hint="default"/>
        </w:rPr>
      </w:lvl>
    </w:lvlOverride>
    <w:lvlOverride w:ilvl="3">
      <w:lvl w:ilvl="3">
        <w:start w:val="1"/>
        <w:numFmt w:val="lowerLetter"/>
        <w:pStyle w:val="Heading4"/>
        <w:lvlText w:val="%4)"/>
        <w:lvlJc w:val="left"/>
        <w:pPr>
          <w:ind w:left="2160" w:firstLine="0"/>
        </w:pPr>
        <w:rPr>
          <w:rFonts w:hint="default"/>
        </w:rPr>
      </w:lvl>
    </w:lvlOverride>
    <w:lvlOverride w:ilvl="4">
      <w:lvl w:ilvl="4">
        <w:start w:val="1"/>
        <w:numFmt w:val="decimal"/>
        <w:pStyle w:val="Heading5"/>
        <w:lvlText w:val="(%5)"/>
        <w:lvlJc w:val="left"/>
        <w:pPr>
          <w:ind w:left="2880" w:firstLine="0"/>
        </w:pPr>
        <w:rPr>
          <w:rFonts w:hint="default"/>
        </w:rPr>
      </w:lvl>
    </w:lvlOverride>
    <w:lvlOverride w:ilvl="5">
      <w:lvl w:ilvl="5">
        <w:start w:val="1"/>
        <w:numFmt w:val="lowerLetter"/>
        <w:pStyle w:val="Heading6"/>
        <w:lvlText w:val="(%6)"/>
        <w:lvlJc w:val="left"/>
        <w:pPr>
          <w:ind w:left="3600" w:firstLine="0"/>
        </w:pPr>
        <w:rPr>
          <w:rFonts w:hint="default"/>
        </w:rPr>
      </w:lvl>
    </w:lvlOverride>
    <w:lvlOverride w:ilvl="6">
      <w:lvl w:ilvl="6">
        <w:start w:val="1"/>
        <w:numFmt w:val="lowerRoman"/>
        <w:pStyle w:val="Heading7"/>
        <w:lvlText w:val="(%7)"/>
        <w:lvlJc w:val="left"/>
        <w:pPr>
          <w:ind w:left="4320" w:firstLine="0"/>
        </w:pPr>
        <w:rPr>
          <w:rFonts w:hint="default"/>
        </w:rPr>
      </w:lvl>
    </w:lvlOverride>
    <w:lvlOverride w:ilvl="7">
      <w:lvl w:ilvl="7">
        <w:start w:val="1"/>
        <w:numFmt w:val="lowerLetter"/>
        <w:pStyle w:val="Heading8"/>
        <w:lvlText w:val="(%8)"/>
        <w:lvlJc w:val="left"/>
        <w:pPr>
          <w:ind w:left="5040" w:firstLine="0"/>
        </w:pPr>
        <w:rPr>
          <w:rFonts w:hint="default"/>
        </w:rPr>
      </w:lvl>
    </w:lvlOverride>
    <w:lvlOverride w:ilvl="8">
      <w:lvl w:ilvl="8">
        <w:start w:val="1"/>
        <w:numFmt w:val="lowerRoman"/>
        <w:pStyle w:val="Heading9"/>
        <w:lvlText w:val="(%9)"/>
        <w:lvlJc w:val="left"/>
        <w:pPr>
          <w:ind w:left="5760" w:firstLine="0"/>
        </w:pPr>
        <w:rPr>
          <w:rFonts w:hint="default"/>
        </w:rPr>
      </w:lvl>
    </w:lvlOverride>
  </w:num>
  <w:num w:numId="3" w16cid:durableId="100467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AE"/>
    <w:rsid w:val="0007526C"/>
    <w:rsid w:val="0010556B"/>
    <w:rsid w:val="002C7D28"/>
    <w:rsid w:val="002D6B8B"/>
    <w:rsid w:val="00301656"/>
    <w:rsid w:val="003174BF"/>
    <w:rsid w:val="00494116"/>
    <w:rsid w:val="00570015"/>
    <w:rsid w:val="00632930"/>
    <w:rsid w:val="00733FB4"/>
    <w:rsid w:val="00866D46"/>
    <w:rsid w:val="008C38A6"/>
    <w:rsid w:val="0093480A"/>
    <w:rsid w:val="00971508"/>
    <w:rsid w:val="009D3288"/>
    <w:rsid w:val="00A249AE"/>
    <w:rsid w:val="00BA088D"/>
    <w:rsid w:val="00C46EDB"/>
    <w:rsid w:val="00C572EF"/>
    <w:rsid w:val="00CE2B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56BE"/>
  <w15:chartTrackingRefBased/>
  <w15:docId w15:val="{8F1D04EE-1056-4AC6-B993-05255DDB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6"/>
    <w:pPr>
      <w:spacing w:before="120" w:after="120" w:line="36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301656"/>
    <w:pPr>
      <w:keepNext/>
      <w:keepLines/>
      <w:numPr>
        <w:numId w:val="1"/>
      </w:numPr>
      <w:spacing w:before="240" w:after="0"/>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301656"/>
    <w:pPr>
      <w:keepNext/>
      <w:keepLines/>
      <w:numPr>
        <w:ilvl w:val="1"/>
        <w:numId w:val="1"/>
      </w:numPr>
      <w:tabs>
        <w:tab w:val="left" w:pos="357"/>
      </w:tab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301656"/>
    <w:pPr>
      <w:keepNext/>
      <w:keepLines/>
      <w:numPr>
        <w:ilvl w:val="2"/>
        <w:numId w:val="1"/>
      </w:numPr>
      <w:tabs>
        <w:tab w:val="left" w:pos="357"/>
        <w:tab w:val="left" w:pos="1134"/>
      </w:tabs>
      <w:spacing w:before="40" w:after="0"/>
      <w:outlineLvl w:val="2"/>
    </w:pPr>
    <w:rPr>
      <w:rFonts w:eastAsiaTheme="majorEastAsia" w:cstheme="majorBidi"/>
      <w:sz w:val="23"/>
      <w:szCs w:val="24"/>
    </w:rPr>
  </w:style>
  <w:style w:type="paragraph" w:styleId="Heading4">
    <w:name w:val="heading 4"/>
    <w:basedOn w:val="Normal"/>
    <w:next w:val="Normal"/>
    <w:link w:val="Heading4Char"/>
    <w:uiPriority w:val="9"/>
    <w:semiHidden/>
    <w:unhideWhenUsed/>
    <w:qFormat/>
    <w:rsid w:val="009348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8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8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8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8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8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5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01656"/>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301656"/>
    <w:rPr>
      <w:rFonts w:ascii="Times New Roman" w:eastAsiaTheme="majorEastAsia" w:hAnsi="Times New Roman" w:cstheme="majorBidi"/>
      <w:sz w:val="23"/>
      <w:szCs w:val="24"/>
    </w:rPr>
  </w:style>
  <w:style w:type="character" w:customStyle="1" w:styleId="Heading4Char">
    <w:name w:val="Heading 4 Char"/>
    <w:basedOn w:val="DefaultParagraphFont"/>
    <w:link w:val="Heading4"/>
    <w:uiPriority w:val="9"/>
    <w:semiHidden/>
    <w:rsid w:val="009348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48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8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8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8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80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3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8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SCitSeq2.xsl" StyleName="ACS - Citation Sequence (superscript)" Version="1"/>
</file>

<file path=customXml/itemProps1.xml><?xml version="1.0" encoding="utf-8"?>
<ds:datastoreItem xmlns:ds="http://schemas.openxmlformats.org/officeDocument/2006/customXml" ds:itemID="{212A27D0-A05E-414D-A571-982D3B4F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CodingDev</dc:creator>
  <cp:keywords/>
  <dc:description/>
  <cp:lastModifiedBy>CodingDev</cp:lastModifiedBy>
  <cp:revision>12</cp:revision>
  <dcterms:created xsi:type="dcterms:W3CDTF">2023-11-05T00:53:00Z</dcterms:created>
  <dcterms:modified xsi:type="dcterms:W3CDTF">2023-11-05T12:55:00Z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