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2E86C1"/>
          <w:sz w:val="28"/>
          <w:szCs w:val="28"/>
        </w:rPr>
        <w:t xml:space="preserve">BILLEASY / BILLRAJA</w:t>
      </w:r>
    </w:p>
    <w:p>
      <w:pPr>
        <w:pBdr>
          <w:bottom w:val="single" w:color="1A5276" w:sz="6" w:space="12"/>
        </w:pBdr>
        <w:spacing w:after="200"/>
        <w:jc w:val="center"/>
      </w:pPr>
      <w:r>
        <w:rPr>
          <w:rFonts w:ascii="Arial" w:cs="Arial" w:eastAsia="Arial" w:hAnsi="Arial"/>
          <w:b/>
          <w:bCs/>
          <w:color w:val="1A5276"/>
          <w:sz w:val="52"/>
          <w:szCs w:val="52"/>
        </w:rPr>
        <w:t xml:space="preserve">Production Readiness Audit</w:t>
      </w:r>
    </w:p>
    <w:p>
      <w:pPr>
        <w:spacing w:after="80"/>
      </w:pPr>
    </w:p>
    <w:p>
      <w:pPr>
        <w:spacing w:after="80"/>
        <w:jc w:val="center"/>
      </w:pPr>
      <w:r>
        <w:rPr>
          <w:rFonts w:ascii="Arial" w:cs="Arial" w:eastAsia="Arial" w:hAnsi="Arial"/>
          <w:color w:val="2E86C1"/>
          <w:sz w:val="30"/>
          <w:szCs w:val="30"/>
        </w:rPr>
        <w:t xml:space="preserve">GST Calculation Logic &amp; Report Section</w:t>
      </w:r>
    </w:p>
    <w:p>
      <w:pPr>
        <w:spacing w:after="80"/>
        <w:jc w:val="center"/>
      </w:pPr>
      <w:r>
        <w:rPr>
          <w:rFonts w:ascii="Arial" w:cs="Arial" w:eastAsia="Arial" w:hAnsi="Arial"/>
          <w:color w:val="666666"/>
          <w:sz w:val="26"/>
          <w:szCs w:val="26"/>
        </w:rPr>
        <w:t xml:space="preserve">Deep Analysis + Scalability Roadmap</w:t>
      </w:r>
    </w:p>
    <w:p>
      <w:pPr>
        <w:spacing w:after="80"/>
      </w:pPr>
    </w:p>
    <w:p>
      <w:pPr>
        <w:spacing w:after="80"/>
      </w:pPr>
    </w:p>
    <w:p>
      <w:pPr>
        <w:spacing w:after="80"/>
      </w:pPr>
    </w:p>
    <w:p>
      <w:pPr>
        <w:spacing w:after="80"/>
      </w:pPr>
    </w:p>
    <w:p>
      <w:pPr>
        <w:jc w:val="center"/>
      </w:pPr>
      <w:r>
        <w:rPr>
          <w:rFonts w:ascii="Arial" w:cs="Arial" w:eastAsia="Arial" w:hAnsi="Arial"/>
          <w:color w:val="888888"/>
          <w:sz w:val="22"/>
          <w:szCs w:val="22"/>
        </w:rPr>
        <w:t xml:space="preserve">Prepared: April 6, 2026</w:t>
      </w:r>
    </w:p>
    <w:p>
      <w:pPr>
        <w:jc w:val="center"/>
      </w:pPr>
      <w:r>
        <w:rPr>
          <w:rFonts w:ascii="Arial" w:cs="Arial" w:eastAsia="Arial" w:hAnsi="Arial"/>
          <w:color w:val="888888"/>
          <w:sz w:val="22"/>
          <w:szCs w:val="22"/>
        </w:rPr>
        <w:t xml:space="preserve">Analyst: Claude (Senior Software &amp; Scalability Analyst)</w:t>
      </w:r>
    </w:p>
    <w:p>
      <w:pPr>
        <w:jc w:val="center"/>
      </w:pPr>
      <w:r>
        <w:rPr>
          <w:rFonts w:ascii="Arial" w:cs="Arial" w:eastAsia="Arial" w:hAnsi="Arial"/>
          <w:color w:val="888888"/>
          <w:sz w:val="22"/>
          <w:szCs w:val="22"/>
        </w:rPr>
        <w:t xml:space="preserve">Audience: Engineering Lead / CTO / Product Owner</w:t>
      </w:r>
    </w:p>
    <w:r>
      <w:br w:type="page"/>
    </w:r>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a comprehensive production readiness audit of the BillEasy (BillRaja) Flutter billing application, with deep focus on GST calculation correctness, the GST report/analytics section, and overall scalability. The analysis covers 13 service files, 4 data models, 20 screens, 4 Cloud Functions, Firestore security rules, and composite indexes.</w:t>
      </w:r>
    </w:p>
    <w:p>
      <w:pPr>
        <w:spacing w:after="80"/>
      </w:pPr>
    </w:p>
    <w:p>
      <w:pPr>
        <w:spacing w:after="120"/>
      </w:pPr>
      <w:r>
        <w:rPr>
          <w:rFonts w:ascii="Arial" w:cs="Arial" w:eastAsia="Arial" w:hAnsi="Arial"/>
          <w:b/>
          <w:bCs/>
          <w:color w:val="1A5276"/>
          <w:sz w:val="22"/>
          <w:szCs w:val="22"/>
        </w:rPr>
        <w:t xml:space="preserve">Overall Verdict: </w:t>
      </w:r>
      <w:r>
        <w:rPr>
          <w:rFonts w:ascii="Arial" w:cs="Arial" w:eastAsia="Arial" w:hAnsi="Arial"/>
          <w:sz w:val="22"/>
          <w:szCs w:val="22"/>
        </w:rPr>
        <w:t xml:space="preserve">The GST calculation logic is mathematically sound and internally consistent. However, there are 12 critical race conditions, 8 memory leaks, 15 input validation gaps, and several scalability bottlenecks that must be addressed before production launch at scale. The report section lacks GSTR-1/GSTR-3B compliance and performs client-side aggregation that will fail beyond ~500 invoices/period.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500"/>
        <w:gridCol w:w="3160"/>
      </w:tblGrid>
      <w:tr>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3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Production Impact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Race Conditions &amp; Data Corruption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12</w:t>
            </w:r>
          </w:p>
        </w:tc>
        <w:tc>
          <w:tcPr>
            <w:tcW w:type="dxa" w:w="15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Duplicate invoices, double payments, wrong stock</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Memory Leaks &amp; Stream Issues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8</w:t>
            </w:r>
          </w:p>
        </w:tc>
        <w:tc>
          <w:tcPr>
            <w:tcW w:type="dxa" w:w="15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HIGH</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App crashes after prolonged use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Input Validation Gaps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15</w:t>
            </w:r>
          </w:p>
        </w:tc>
        <w:tc>
          <w:tcPr>
            <w:tcW w:type="dxa" w:w="15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HIGH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Security vulnerabilities, Firestore write failures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 Report Limitations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7</w:t>
            </w:r>
          </w:p>
        </w:tc>
        <w:tc>
          <w:tcPr>
            <w:tcW w:type="dxa" w:w="15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HIGH</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Incorrect totals at scale, no GSTR compliance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Scalability Bottlenecks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980B9"/>
                <w:sz w:val="19"/>
                <w:szCs w:val="19"/>
              </w:rPr>
              <w:t xml:space="preserve">MEDIUM</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Timeouts, quota exhaustion on large accounts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Missing Firestore Indexes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980B9"/>
                <w:sz w:val="19"/>
                <w:szCs w:val="19"/>
              </w:rPr>
              <w:t xml:space="preserve">MEDIUM</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Query failures under complex filter combos</w:t>
            </w:r>
          </w:p>
        </w:tc>
      </w:tr>
    </w:tbl>
    <w:r>
      <w:br w:type="page"/>
    </w:r>
    <w:p>
      <w:pPr>
        <w:pStyle w:val="Heading1"/>
        <w:spacing w:after="200" w:before="360"/>
      </w:pPr>
      <w:r>
        <w:rPr>
          <w:rFonts w:ascii="Arial" w:cs="Arial" w:eastAsia="Arial" w:hAnsi="Arial"/>
        </w:rPr>
        <w:t xml:space="preserve">2. GST Calculation Logic — Deep Dive</w:t>
      </w:r>
    </w:p>
    <w:p>
      <w:pPr>
        <w:pStyle w:val="Heading2"/>
        <w:spacing w:after="160" w:before="280"/>
      </w:pPr>
      <w:r>
        <w:rPr>
          <w:rFonts w:ascii="Arial" w:cs="Arial" w:eastAsia="Arial" w:hAnsi="Arial"/>
        </w:rPr>
        <w:t xml:space="preserve">2.1 Calculation Flow (Source of Truth)</w:t>
      </w:r>
    </w:p>
    <w:p>
      <w:pPr>
        <w:spacing w:after="120"/>
      </w:pPr>
      <w:r>
        <w:rPr>
          <w:rFonts w:ascii="Arial" w:cs="Arial" w:eastAsia="Arial" w:hAnsi="Arial"/>
          <w:sz w:val="22"/>
          <w:szCs w:val="22"/>
        </w:rPr>
        <w:t xml:space="preserve">The authoritative GST calculation lives in Invoice.toMap() (invoice.dart, lines 227–303). This is the only code path that writes to Firestore, making it the single source of truth. The calculation chain is:</w:t>
      </w:r>
    </w:p>
    <w:p>
      <w:pPr>
        <w:pStyle w:val="ListParagraph"/>
        <w:numPr>
          <w:ilvl w:val="0"/>
          <w:numId w:val="2"/>
        </w:numPr>
        <w:spacing w:after="60"/>
      </w:pPr>
      <w:r>
        <w:rPr>
          <w:rFonts w:ascii="Arial" w:cs="Arial" w:eastAsia="Arial" w:hAnsi="Arial"/>
          <w:sz w:val="21"/>
          <w:szCs w:val="21"/>
        </w:rPr>
        <w:t xml:space="preserve">lineTotal = round(quantity × unitPrice)</w:t>
      </w:r>
    </w:p>
    <w:p>
      <w:pPr>
        <w:pStyle w:val="ListParagraph"/>
        <w:numPr>
          <w:ilvl w:val="0"/>
          <w:numId w:val="2"/>
        </w:numPr>
        <w:spacing w:after="60"/>
      </w:pPr>
      <w:r>
        <w:rPr>
          <w:rFonts w:ascii="Arial" w:cs="Arial" w:eastAsia="Arial" w:hAnsi="Arial"/>
          <w:sz w:val="21"/>
          <w:szCs w:val="21"/>
        </w:rPr>
        <w:t xml:space="preserve">lineDiscount = round(lineTotal × discountPercent / 100)</w:t>
      </w:r>
    </w:p>
    <w:p>
      <w:pPr>
        <w:pStyle w:val="ListParagraph"/>
        <w:numPr>
          <w:ilvl w:val="0"/>
          <w:numId w:val="2"/>
        </w:numPr>
        <w:spacing w:after="60"/>
      </w:pPr>
      <w:r>
        <w:rPr>
          <w:rFonts w:ascii="Arial" w:cs="Arial" w:eastAsia="Arial" w:hAnsi="Arial"/>
          <w:sz w:val="21"/>
          <w:szCs w:val="21"/>
        </w:rPr>
        <w:t xml:space="preserve">itemTotal = round(lineTotal − lineDiscount)  [per LineItem]</w:t>
      </w:r>
    </w:p>
    <w:p>
      <w:pPr>
        <w:pStyle w:val="ListParagraph"/>
        <w:numPr>
          <w:ilvl w:val="0"/>
          <w:numId w:val="2"/>
        </w:numPr>
        <w:spacing w:after="60"/>
      </w:pPr>
      <w:r>
        <w:rPr>
          <w:rFonts w:ascii="Arial" w:cs="Arial" w:eastAsia="Arial" w:hAnsi="Arial"/>
          <w:sz w:val="21"/>
          <w:szCs w:val="21"/>
        </w:rPr>
        <w:t xml:space="preserve">subtotal = round(Σ itemTotal)</w:t>
      </w:r>
    </w:p>
    <w:p>
      <w:pPr>
        <w:pStyle w:val="ListParagraph"/>
        <w:numPr>
          <w:ilvl w:val="0"/>
          <w:numId w:val="2"/>
        </w:numPr>
        <w:spacing w:after="60"/>
      </w:pPr>
      <w:r>
        <w:rPr>
          <w:rFonts w:ascii="Arial" w:cs="Arial" w:eastAsia="Arial" w:hAnsi="Arial"/>
          <w:sz w:val="21"/>
          <w:szCs w:val="21"/>
        </w:rPr>
        <w:t xml:space="preserve">discountAmount = round(subtotal × discountValue/100) or round(clamp(flatValue, 0, subtotal))</w:t>
      </w:r>
    </w:p>
    <w:p>
      <w:pPr>
        <w:pStyle w:val="ListParagraph"/>
        <w:numPr>
          <w:ilvl w:val="0"/>
          <w:numId w:val="2"/>
        </w:numPr>
        <w:spacing w:after="60"/>
      </w:pPr>
      <w:r>
        <w:rPr>
          <w:rFonts w:ascii="Arial" w:cs="Arial" w:eastAsia="Arial" w:hAnsi="Arial"/>
          <w:sz w:val="21"/>
          <w:szCs w:val="21"/>
        </w:rPr>
        <w:t xml:space="preserve">taxableAmount = subtotal − discountAmount  [NOT re-rounded — Firestore checks exact equality]</w:t>
      </w:r>
    </w:p>
    <w:p>
      <w:pPr>
        <w:pStyle w:val="ListParagraph"/>
        <w:numPr>
          <w:ilvl w:val="0"/>
          <w:numId w:val="2"/>
        </w:numPr>
        <w:spacing w:after="60"/>
      </w:pPr>
      <w:r>
        <w:rPr>
          <w:rFonts w:ascii="Arial" w:cs="Arial" w:eastAsia="Arial" w:hAnsi="Arial"/>
          <w:sz w:val="21"/>
          <w:szCs w:val="21"/>
        </w:rPr>
        <w:t xml:space="preserve">discountRatio = taxableAmount / subtotal</w:t>
      </w:r>
    </w:p>
    <w:p>
      <w:pPr>
        <w:pStyle w:val="ListParagraph"/>
        <w:numPr>
          <w:ilvl w:val="0"/>
          <w:numId w:val="2"/>
        </w:numPr>
        <w:spacing w:after="60"/>
      </w:pPr>
      <w:r>
        <w:rPr>
          <w:rFonts w:ascii="Arial" w:cs="Arial" w:eastAsia="Arial" w:hAnsi="Arial"/>
          <w:sz w:val="21"/>
          <w:szCs w:val="21"/>
        </w:rPr>
        <w:t xml:space="preserve">CGST = round(Σ(itemTotal × ratio × rate/200))  |  IGST = round(Σ(itemTotal × ratio × rate/100))</w:t>
      </w:r>
    </w:p>
    <w:p>
      <w:pPr>
        <w:pStyle w:val="ListParagraph"/>
        <w:numPr>
          <w:ilvl w:val="0"/>
          <w:numId w:val="2"/>
        </w:numPr>
        <w:spacing w:after="60"/>
      </w:pPr>
      <w:r>
        <w:rPr>
          <w:rFonts w:ascii="Arial" w:cs="Arial" w:eastAsia="Arial" w:hAnsi="Arial"/>
          <w:sz w:val="21"/>
          <w:szCs w:val="21"/>
        </w:rPr>
        <w:t xml:space="preserve">SGST = CGST  (always equal for intra-state)</w:t>
      </w:r>
    </w:p>
    <w:p>
      <w:pPr>
        <w:pStyle w:val="ListParagraph"/>
        <w:numPr>
          <w:ilvl w:val="0"/>
          <w:numId w:val="2"/>
        </w:numPr>
        <w:spacing w:after="60"/>
      </w:pPr>
      <w:r>
        <w:rPr>
          <w:rFonts w:ascii="Arial" w:cs="Arial" w:eastAsia="Arial" w:hAnsi="Arial"/>
          <w:sz w:val="21"/>
          <w:szCs w:val="21"/>
        </w:rPr>
        <w:t xml:space="preserve">totalTax = CGST + SGST + IGST  [NOT re-rounded]</w:t>
      </w:r>
    </w:p>
    <w:p>
      <w:pPr>
        <w:pStyle w:val="ListParagraph"/>
        <w:numPr>
          <w:ilvl w:val="0"/>
          <w:numId w:val="2"/>
        </w:numPr>
        <w:spacing w:after="120"/>
      </w:pPr>
      <w:r>
        <w:rPr>
          <w:rFonts w:ascii="Arial" w:cs="Arial" w:eastAsia="Arial" w:hAnsi="Arial"/>
          <w:sz w:val="21"/>
          <w:szCs w:val="21"/>
        </w:rPr>
        <w:t xml:space="preserve">grandTotal = taxableAmount + totalTax  [NOT re-rounded]</w:t>
      </w: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Steps 6, 10, and 11 deliberately skip re-rounding because Firestore security rules enforce exact arithmetic equality (taxableAmount == subtotal − discountAmount, totalTax == cgst + sgst + igst, grandTotal == taxableAmount + totalTax). Any re-rounding at these steps could shift a value by ±0.01 and fail validation.</w:t>
      </w:r>
    </w:p>
    <w:p>
      <w:pPr>
        <w:pStyle w:val="Heading2"/>
        <w:spacing w:after="160" w:before="280"/>
      </w:pPr>
      <w:r>
        <w:rPr>
          <w:rFonts w:ascii="Arial" w:cs="Arial" w:eastAsia="Arial" w:hAnsi="Arial"/>
        </w:rPr>
        <w:t xml:space="preserve">2.2 What’s Correct</w:t>
      </w:r>
    </w:p>
    <w:p>
      <w:pPr>
        <w:pStyle w:val="ListParagraph"/>
        <w:numPr>
          <w:ilvl w:val="0"/>
          <w:numId w:val="3"/>
        </w:numPr>
        <w:spacing w:after="80"/>
      </w:pPr>
      <w:r>
        <w:rPr>
          <w:rFonts w:ascii="Arial" w:cs="Arial" w:eastAsia="Arial" w:hAnsi="Arial"/>
          <w:sz w:val="21"/>
          <w:szCs w:val="21"/>
        </w:rPr>
        <w:t xml:space="preserve">Discount applied BEFORE tax — mathematically correct per Indian GST law (discount reduces taxable value)</w:t>
      </w:r>
    </w:p>
    <w:p>
      <w:pPr>
        <w:pStyle w:val="ListParagraph"/>
        <w:numPr>
          <w:ilvl w:val="0"/>
          <w:numId w:val="3"/>
        </w:numPr>
        <w:spacing w:after="80"/>
      </w:pPr>
      <w:r>
        <w:rPr>
          <w:rFonts w:ascii="Arial" w:cs="Arial" w:eastAsia="Arial" w:hAnsi="Arial"/>
          <w:sz w:val="21"/>
          <w:szCs w:val="21"/>
        </w:rPr>
        <w:t xml:space="preserve">Per-item GST rates (0, 5, 12, 18, 28%) — matches India’s GST slab structure</w:t>
      </w:r>
    </w:p>
    <w:p>
      <w:pPr>
        <w:pStyle w:val="ListParagraph"/>
        <w:numPr>
          <w:ilvl w:val="0"/>
          <w:numId w:val="3"/>
        </w:numPr>
        <w:spacing w:after="80"/>
      </w:pPr>
      <w:r>
        <w:rPr>
          <w:rFonts w:ascii="Arial" w:cs="Arial" w:eastAsia="Arial" w:hAnsi="Arial"/>
          <w:sz w:val="21"/>
          <w:szCs w:val="21"/>
        </w:rPr>
        <w:t xml:space="preserve">CGST = SGST enforced for intra-state; IGST exclusive for inter-state with mutual exclusivity check</w:t>
      </w:r>
    </w:p>
    <w:p>
      <w:pPr>
        <w:pStyle w:val="ListParagraph"/>
        <w:numPr>
          <w:ilvl w:val="0"/>
          <w:numId w:val="3"/>
        </w:numPr>
        <w:spacing w:after="80"/>
      </w:pPr>
      <w:r>
        <w:rPr>
          <w:rFonts w:ascii="Arial" w:cs="Arial" w:eastAsia="Arial" w:hAnsi="Arial"/>
          <w:sz w:val="21"/>
          <w:szCs w:val="21"/>
        </w:rPr>
        <w:t xml:space="preserve">Two-decimal rounding consistent at ±0.01 precision (paise-level accuracy)</w:t>
      </w:r>
    </w:p>
    <w:p>
      <w:pPr>
        <w:pStyle w:val="ListParagraph"/>
        <w:numPr>
          <w:ilvl w:val="0"/>
          <w:numId w:val="3"/>
        </w:numPr>
        <w:spacing w:after="80"/>
      </w:pPr>
      <w:r>
        <w:rPr>
          <w:rFonts w:ascii="Arial" w:cs="Arial" w:eastAsia="Arial" w:hAnsi="Arial"/>
          <w:sz w:val="21"/>
          <w:szCs w:val="21"/>
        </w:rPr>
        <w:t xml:space="preserve">toMap() uses a single chain (no getter drift) ensuring Firestore invariants pass</w:t>
      </w:r>
    </w:p>
    <w:p>
      <w:pPr>
        <w:pStyle w:val="ListParagraph"/>
        <w:numPr>
          <w:ilvl w:val="0"/>
          <w:numId w:val="3"/>
        </w:numPr>
        <w:spacing w:after="80"/>
      </w:pPr>
      <w:r>
        <w:rPr>
          <w:rFonts w:ascii="Arial" w:cs="Arial" w:eastAsia="Arial" w:hAnsi="Arial"/>
          <w:sz w:val="21"/>
          <w:szCs w:val="21"/>
        </w:rPr>
        <w:t xml:space="preserve">Backward compatibility: old invoices (order-level GST, items with rate=0) are auto-backfilled</w:t>
      </w:r>
    </w:p>
    <w:p>
      <w:pPr>
        <w:pStyle w:val="Heading2"/>
        <w:spacing w:after="160" w:before="280"/>
      </w:pPr>
      <w:r>
        <w:rPr>
          <w:rFonts w:ascii="Arial" w:cs="Arial" w:eastAsia="Arial" w:hAnsi="Arial"/>
        </w:rPr>
        <w:t xml:space="preserve">2.3 Critical Issues Found</w:t>
      </w:r>
    </w:p>
    <w:p>
      <w:pPr>
        <w:spacing w:after="80"/>
      </w:pPr>
    </w:p>
    <w:p>
      <w:pPr>
        <w:pStyle w:val="Heading3"/>
        <w:spacing w:after="120" w:before="200"/>
      </w:pPr>
      <w:r>
        <w:rPr>
          <w:rFonts w:ascii="Arial" w:cs="Arial" w:eastAsia="Arial" w:hAnsi="Arial"/>
        </w:rPr>
        <w:t xml:space="preserve">Issue #1: LineItem.gstAmount Inconsistency (MEDIUM)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lib/modals/line_item.dart, line 27</w:t>
      </w:r>
    </w:p>
    <w:p>
      <w:pPr>
        <w:spacing w:after="120"/>
      </w:pPr>
      <w:r>
        <w:rPr>
          <w:rFonts w:ascii="Arial" w:cs="Arial" w:eastAsia="Arial" w:hAnsi="Arial"/>
          <w:sz w:val="22"/>
          <w:szCs w:val="22"/>
        </w:rPr>
        <w:t xml:space="preserve">LineItem calculates GST as: total × gstRate / 100 (full rate). But the Invoice model divides by 200 for CGST and by 100 for IGST. This means LineItem.gstAmount always represents the full GST regardless of gstType, while Invoice splits it into CGST+SGST or IGST.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If any UI or PDF rendering uses LineItem.gstAmount directly, it will show incorrect per-item tax for CGST/SGST invoices (showing 18% instead of 9%+9%). Currently the Invoice model’s aggregated values are used for totals, so financial data in Firestore is correct.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remove the unused gstAmount/totalWithGst getters from LineItem, or make them context-aware by accepting a gstType parameter.</w:t>
      </w:r>
    </w:p>
    <w:p>
      <w:pPr>
        <w:spacing w:after="80"/>
      </w:pPr>
    </w:p>
    <w:p>
      <w:pPr>
        <w:pStyle w:val="Heading3"/>
        <w:spacing w:after="120" w:before="200"/>
      </w:pPr>
      <w:r>
        <w:rPr>
          <w:rFonts w:ascii="Arial" w:cs="Arial" w:eastAsia="Arial" w:hAnsi="Arial"/>
        </w:rPr>
        <w:t xml:space="preserve">Issue #2: Floating-Point Accumulation Risk (LOW–MEDIUM)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lib/modals/invoice.dart, toMap() lines 241–251</w:t>
      </w:r>
    </w:p>
    <w:p>
      <w:pPr>
        <w:spacing w:after="120"/>
      </w:pPr>
      <w:r>
        <w:rPr>
          <w:rFonts w:ascii="Arial" w:cs="Arial" w:eastAsia="Arial" w:hAnsi="Arial"/>
          <w:sz w:val="22"/>
          <w:szCs w:val="22"/>
        </w:rPr>
        <w:t xml:space="preserve">The inner loop accumulates unrounded floating-point values (mapCgst += itemTaxable * item.gstRate / 200) across all items, then rounds once at the end. With 100+ items, IEEE 754 double-precision can accumulate errors up to ~1e-14 per operation. With 1000 items this could theoretically shift the rounded result by 0.01.</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Extremely unlikely to cause Firestore validation failure in practice (would require pathological price/quantity combinations), but violates the principle of deterministic financial computation.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Round each per-item contribution before summing, or use Dart’s decimal package for financial arithmetic.</w:t>
      </w:r>
    </w:p>
    <w:p>
      <w:pPr>
        <w:spacing w:after="80"/>
      </w:pPr>
    </w:p>
    <w:p>
      <w:pPr>
        <w:pStyle w:val="Heading3"/>
        <w:spacing w:after="120" w:before="200"/>
      </w:pPr>
      <w:r>
        <w:rPr>
          <w:rFonts w:ascii="Arial" w:cs="Arial" w:eastAsia="Arial" w:hAnsi="Arial"/>
        </w:rPr>
        <w:t xml:space="preserve">Issue #3: Discount Silently Clamped (MEDIUM)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lib/modals/invoice.dart, lines 114–118</w:t>
      </w:r>
    </w:p>
    <w:p>
      <w:pPr>
        <w:spacing w:after="120"/>
      </w:pPr>
      <w:r>
        <w:rPr>
          <w:rFonts w:ascii="Arial" w:cs="Arial" w:eastAsia="Arial" w:hAnsi="Arial"/>
          <w:sz w:val="22"/>
          <w:szCs w:val="22"/>
        </w:rPr>
        <w:t xml:space="preserve">Both percentage and flat discounts are clamped to the subtotal with .clamp(0, subtotal). A 150% discount or a flat ₹50,000 discount on a ₹10,000 invoice is silently reduced to the subtotal instead of being rejected.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may enter erroneous discount values and not realize the actual applied discount differs from their input. No error feedback in UI.</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validation in the create_invoice_screen to reject discount &gt; subtotal with a visible error, while keeping the clamp as a safety net in the model.</w:t>
      </w:r>
    </w:p>
    <w:p>
      <w:pPr>
        <w:spacing w:after="80"/>
      </w:pPr>
    </w:p>
    <w:p>
      <w:pPr>
        <w:pStyle w:val="Heading3"/>
        <w:spacing w:after="120" w:before="200"/>
      </w:pPr>
      <w:r>
        <w:rPr>
          <w:rFonts w:ascii="Arial" w:cs="Arial" w:eastAsia="Arial" w:hAnsi="Arial"/>
        </w:rPr>
        <w:t xml:space="preserve">Issue #4: Hardcoded GST Rate Slabs (MEDIUM)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lib/constants/app_constants.dart, line 16</w:t>
      </w:r>
    </w:p>
    <w:p>
      <w:pPr>
        <w:spacing w:after="120"/>
      </w:pPr>
      <w:r>
        <w:rPr>
          <w:rFonts w:ascii="Arial" w:cs="Arial" w:eastAsia="Arial" w:hAnsi="Arial"/>
          <w:sz w:val="22"/>
          <w:szCs w:val="22"/>
        </w:rPr>
        <w:t xml:space="preserve">GST rates are hardcoded as const kAllowedGstRates = [0, 5, 12, 18, 28]. If India introduces a new slab (e.g., 40% for luxury goods, or 3% for gold), this requires a code update and app store release.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Move allowed GST rates to Firebase Remote Config so they can be updated without an app release.</w:t>
      </w:r>
    </w:p>
    <w:p>
      <w:pPr>
        <w:spacing w:after="80"/>
      </w:pPr>
    </w:p>
    <w:p>
      <w:pPr>
        <w:pStyle w:val="Heading3"/>
        <w:spacing w:after="120" w:before="200"/>
      </w:pPr>
      <w:r>
        <w:rPr>
          <w:rFonts w:ascii="Arial" w:cs="Arial" w:eastAsia="Arial" w:hAnsi="Arial"/>
        </w:rPr>
        <w:t xml:space="preserve">Issue #5: Backward Compat Backfill Overwrites Mixed Rates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lib/modals/invoice.dart, lines 174–188</w:t>
      </w:r>
    </w:p>
    <w:p>
      <w:pPr>
        <w:spacing w:after="120"/>
      </w:pPr>
      <w:r>
        <w:rPr>
          <w:rFonts w:ascii="Arial" w:cs="Arial" w:eastAsia="Arial" w:hAnsi="Arial"/>
          <w:sz w:val="22"/>
          <w:szCs w:val="22"/>
        </w:rPr>
        <w:t xml:space="preserve">When loading old invoices where all items have gstRate=0 but GST is enabled, the code backfills every item with the order-level gstRate. However, if a future data migration partially updates some items but not others, this logic could overwrite intentionally mixed rates. The condition checks all items are 0, but doesn’t distinguish between “old format” and “legitimately 0% items.”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schema version field to invoices. If schemaVersion &lt; 2, apply backfill. Otherwise, trust per-item rates as-is.</w:t>
      </w:r>
    </w:p>
    <w:r>
      <w:br w:type="page"/>
    </w:r>
    <w:p>
      <w:pPr>
        <w:pStyle w:val="Heading1"/>
        <w:spacing w:after="200" w:before="360"/>
      </w:pPr>
      <w:r>
        <w:rPr>
          <w:rFonts w:ascii="Arial" w:cs="Arial" w:eastAsia="Arial" w:hAnsi="Arial"/>
        </w:rPr>
        <w:t xml:space="preserve">3. GST Report Section — Analysis</w:t>
      </w:r>
    </w:p>
    <w:p>
      <w:pPr>
        <w:pStyle w:val="Heading2"/>
        <w:spacing w:after="160" w:before="280"/>
      </w:pPr>
      <w:r>
        <w:rPr>
          <w:rFonts w:ascii="Arial" w:cs="Arial" w:eastAsia="Arial" w:hAnsi="Arial"/>
        </w:rPr>
        <w:t xml:space="preserve">3.1 Architecture Overview</w:t>
      </w:r>
    </w:p>
    <w:p>
      <w:pPr>
        <w:spacing w:after="120"/>
      </w:pPr>
      <w:r>
        <w:rPr>
          <w:rFonts w:ascii="Arial" w:cs="Arial" w:eastAsia="Arial" w:hAnsi="Arial"/>
          <w:sz w:val="22"/>
          <w:szCs w:val="22"/>
        </w:rPr>
        <w:t xml:space="preserve">The GST report (gst_report_screen.dart, ~950 lines) is a StatefulWidget with 6 tabs: Output GST, Input GST, Net GST, HSN Summary, GSTR-3B Preview, and Tax Rate Breakdown. It pulls data from two sources: a pre-computed GstPeriodSummary from the analytics Cloud Function, and raw invoice/PO lists loaded via pagination.</w:t>
      </w:r>
    </w:p>
    <w:p>
      <w:pPr>
        <w:pStyle w:val="Heading2"/>
        <w:spacing w:after="160" w:before="280"/>
      </w:pPr>
      <w:r>
        <w:rPr>
          <w:rFonts w:ascii="Arial" w:cs="Arial" w:eastAsia="Arial" w:hAnsi="Arial"/>
        </w:rPr>
        <w:t xml:space="preserve">3.2 Critical Issues</w:t>
      </w:r>
    </w:p>
    <w:p>
      <w:pPr>
        <w:spacing w:after="80"/>
      </w:pPr>
    </w:p>
    <w:p>
      <w:pPr>
        <w:pStyle w:val="Heading3"/>
        <w:spacing w:after="120" w:before="200"/>
      </w:pPr>
      <w:r>
        <w:rPr>
          <w:rFonts w:ascii="Arial" w:cs="Arial" w:eastAsia="Arial" w:hAnsi="Arial"/>
        </w:rPr>
        <w:t xml:space="preserve">Issue #6: Client-Side Aggregation Doesn’t Scale (CRITICAL)</w:t>
      </w:r>
    </w:p>
    <w:p>
      <w:pPr>
        <w:spacing w:after="120"/>
      </w:pPr>
      <w:r>
        <w:rPr>
          <w:rFonts w:ascii="Arial" w:cs="Arial" w:eastAsia="Arial" w:hAnsi="Arial"/>
          <w:sz w:val="22"/>
          <w:szCs w:val="22"/>
        </w:rPr>
        <w:t xml:space="preserve">The report loads up to 5,000 purchase orders (line 254: maxResults: 5000) and all paginated invoices into memory, then computes totals client-side with .fold() operations. For a business with 10,000+ invoices per quarter, this will exhaust device memory on mid-range Android phones and cause ANR (Application Not Responding) errors.</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_loadPurchaseOrders() fetches up to 5000 POs with pageSize: 250 (20 network round-trips). _loadInvoices() paginates 25 at a time with no upper bound. The _shareReport() and _shareCsv() methods iterate all loaded invoices synchronously.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Rely entirely on GstPeriodSummary (server-computed aggregates from Cloud Function) for dashboard totals. Only load individual invoices on-demand for drill-down views.</w:t>
      </w:r>
    </w:p>
    <w:p>
      <w:pPr>
        <w:spacing w:after="80"/>
      </w:pPr>
    </w:p>
    <w:p>
      <w:pPr>
        <w:pStyle w:val="Heading3"/>
        <w:spacing w:after="120" w:before="200"/>
      </w:pPr>
      <w:r>
        <w:rPr>
          <w:rFonts w:ascii="Arial" w:cs="Arial" w:eastAsia="Arial" w:hAnsi="Arial"/>
        </w:rPr>
        <w:t xml:space="preserve">Issue #7: Report Totals Can Diverge from Analytics (HIGH)</w:t>
      </w:r>
    </w:p>
    <w:p>
      <w:pPr>
        <w:spacing w:after="120"/>
      </w:pPr>
      <w:r>
        <w:rPr>
          <w:rFonts w:ascii="Arial" w:cs="Arial" w:eastAsia="Arial" w:hAnsi="Arial"/>
          <w:sz w:val="22"/>
          <w:szCs w:val="22"/>
        </w:rPr>
        <w:t xml:space="preserve">The GstPeriodSummary is computed by the syncInvoiceAnalytics Cloud Function on each invoice write. But the report screen also computes _fallbackInputCgst, _fallbackInputSgst, etc. by folding over loaded POs. If the Cloud Function hasn’t processed all writes yet (eventual consistency), the fallback values won’t match the summary.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may see different totals depending on when they open the report relative to recent invoice creation. The “Net GST Payable” figure could be wrong by the value of recent invoices.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Show a “last updated” timestamp from GstPeriodSummary.updatedAt. Add a manual refresh button that triggers re-computation. Remove dual computation paths.</w:t>
      </w:r>
    </w:p>
    <w:p>
      <w:pPr>
        <w:spacing w:after="80"/>
      </w:pPr>
    </w:p>
    <w:p>
      <w:pPr>
        <w:pStyle w:val="Heading3"/>
        <w:spacing w:after="120" w:before="200"/>
      </w:pPr>
      <w:r>
        <w:rPr>
          <w:rFonts w:ascii="Arial" w:cs="Arial" w:eastAsia="Arial" w:hAnsi="Arial"/>
        </w:rPr>
        <w:t xml:space="preserve">Issue #8: No GSTR-1 / GSTR-3B Compliance (HIGH)</w:t>
      </w:r>
    </w:p>
    <w:p>
      <w:pPr>
        <w:spacing w:after="120"/>
      </w:pPr>
      <w:r>
        <w:rPr>
          <w:rFonts w:ascii="Arial" w:cs="Arial" w:eastAsia="Arial" w:hAnsi="Arial"/>
          <w:sz w:val="22"/>
          <w:szCs w:val="22"/>
        </w:rPr>
        <w:t xml:space="preserve">The report has a “GSTR-3B” tab but it’s purely presentational — it shows aggregate numbers in a layout that resembles GSTR-3B but doesn’t follow the government’s prescribed format. Key gaps: no B2B vs B2C breakup (required for GSTR-1 Table 4/5/7), no HSN-wise summary in GSTR-1 Table 12 format, no place-of-supply based breakdown, no credit/debit note handling, and no reverse charge mechanism (RCM) tracking.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Businesses cannot use this report for actual GST filing. They still need a CA or external tool, which reduces the app’s value proposition significantly.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Phase 1: Add B2B/B2C classification based on customer GSTIN presence. Phase 2: Generate GSTR-1 JSON in government format. Phase 3: Integrate with GST portal API for direct filing.</w:t>
      </w:r>
    </w:p>
    <w:p>
      <w:pPr>
        <w:spacing w:after="80"/>
      </w:pPr>
    </w:p>
    <w:p>
      <w:pPr>
        <w:pStyle w:val="Heading3"/>
        <w:spacing w:after="120" w:before="200"/>
      </w:pPr>
      <w:r>
        <w:rPr>
          <w:rFonts w:ascii="Arial" w:cs="Arial" w:eastAsia="Arial" w:hAnsi="Arial"/>
        </w:rPr>
        <w:t xml:space="preserve">Issue #9: CSV Export Missing RFC 4180 Compliance (MEDIUM)</w:t>
      </w:r>
    </w:p>
    <w:p>
      <w:pPr>
        <w:spacing w:after="120"/>
      </w:pPr>
      <w:r>
        <w:rPr>
          <w:rFonts w:ascii="Arial" w:cs="Arial" w:eastAsia="Arial" w:hAnsi="Arial"/>
          <w:sz w:val="22"/>
          <w:szCs w:val="22"/>
        </w:rPr>
        <w:t xml:space="preserve">The CSV export (lines 469–556) only escapes commas by replacing them with spaces in customer names. It doesn’t handle: embedded quotes, newlines in notes, Unicode characters, or BOM (Byte Order Mark) for Excel compatibility. Customer names with quotes will corrupt the CSV structure.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Wrap all fields in double quotes. Escape internal quotes by doubling them. Add UTF-8 BOM (\uFEFF) at the start for Excel compatibility.</w:t>
      </w:r>
    </w:p>
    <w:p>
      <w:pPr>
        <w:spacing w:after="80"/>
      </w:pPr>
    </w:p>
    <w:p>
      <w:pPr>
        <w:pStyle w:val="Heading3"/>
        <w:spacing w:after="120" w:before="200"/>
      </w:pPr>
      <w:r>
        <w:rPr>
          <w:rFonts w:ascii="Arial" w:cs="Arial" w:eastAsia="Arial" w:hAnsi="Arial"/>
        </w:rPr>
        <w:t xml:space="preserve">Issue #10: HSN Aggregation Ignores Purchase Orders (MEDIUM)</w:t>
      </w:r>
    </w:p>
    <w:p>
      <w:pPr>
        <w:spacing w:after="120"/>
      </w:pPr>
      <w:r>
        <w:rPr>
          <w:rFonts w:ascii="Arial" w:cs="Arial" w:eastAsia="Arial" w:hAnsi="Arial"/>
          <w:sz w:val="22"/>
          <w:szCs w:val="22"/>
        </w:rPr>
        <w:t xml:space="preserve">The HSN Summary tab aggregates HSN codes from invoices only, not from purchase orders. For businesses that need HSN-wise input tax credit reconciliation, this is incomplete.</w:t>
      </w:r>
    </w:p>
    <w:p>
      <w:pPr>
        <w:spacing w:after="80"/>
      </w:pPr>
    </w:p>
    <w:p>
      <w:pPr>
        <w:pStyle w:val="Heading3"/>
        <w:spacing w:after="120" w:before="200"/>
      </w:pPr>
      <w:r>
        <w:rPr>
          <w:rFonts w:ascii="Arial" w:cs="Arial" w:eastAsia="Arial" w:hAnsi="Arial"/>
        </w:rPr>
        <w:t xml:space="preserve">Issue #11: No Financial Year Awareness (HIGH)</w:t>
      </w:r>
    </w:p>
    <w:p>
      <w:pPr>
        <w:spacing w:after="120"/>
      </w:pPr>
      <w:r>
        <w:rPr>
          <w:rFonts w:ascii="Arial" w:cs="Arial" w:eastAsia="Arial" w:hAnsi="Arial"/>
          <w:sz w:val="22"/>
          <w:szCs w:val="22"/>
        </w:rPr>
        <w:t xml:space="preserve">India’s financial year runs April–March, but the yearly period in the report uses January–December (DateTime(_selectedYear, 1, 1) to DateTime(_selectedYear + 1, 1, 1)). GST returns are filed on a financial year basis, so annual summaries are misaligned with actual filing periods.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“Financial Year” period option (April 1 to March 31). Make it the default for the yearly view.</w:t>
      </w:r>
    </w:p>
    <w:r>
      <w:br w:type="page"/>
    </w:r>
    <w:p>
      <w:pPr>
        <w:pStyle w:val="Heading1"/>
        <w:spacing w:after="200" w:before="360"/>
      </w:pPr>
      <w:r>
        <w:rPr>
          <w:rFonts w:ascii="Arial" w:cs="Arial" w:eastAsia="Arial" w:hAnsi="Arial"/>
        </w:rPr>
        <w:t xml:space="preserve">4. Scalability &amp; Infrastructure Issues</w:t>
      </w:r>
    </w:p>
    <w:p>
      <w:pPr>
        <w:pStyle w:val="Heading2"/>
        <w:spacing w:after="160" w:before="280"/>
      </w:pPr>
      <w:r>
        <w:rPr>
          <w:rFonts w:ascii="Arial" w:cs="Arial" w:eastAsia="Arial" w:hAnsi="Arial"/>
        </w:rPr>
        <w:t xml:space="preserve">4.1 Race Conditions (12 found)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Consequence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recordPayment() — firebase_service.dart</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Two payments in same ms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Same payment ID, idempotency broken, double payment recorded</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adjustStock() — inventory_service.dart</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Concurrent stock adjustments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Lost updates: stock drifts from actual count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markAsReceived() — purchase_order_service.dart</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CRITICAL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Double-tap on Receive button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Stock incremented twice, PO processed twice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reserveInvoiceNumber — invoice_number_service.dart</w:t>
            </w:r>
          </w:p>
        </w:tc>
        <w:tc>
          <w:tcPr>
            <w:tcW w:type="dxa" w:w="14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HIGH</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Offline + retry after reconnect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Duplicate invoice numbers in sequence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ProfileService.init() — profile_service.dart</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b/>
                <w:bCs/>
                <w:color w:val="2980B9"/>
                <w:sz w:val="19"/>
                <w:szCs w:val="19"/>
              </w:rPr>
              <w:t xml:space="preserve">MEDIUM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Called twice before first completes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Multiple snapshot listeners, memory leak</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deleteProduct() — product_service.dart</w:t>
            </w:r>
          </w:p>
        </w:tc>
        <w:tc>
          <w:tcPr>
            <w:tcW w:type="dxa" w:w="14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HIGH</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Large product with 100K+ invoices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Scans all invoices, 500 writes/sec limit hit, timeout</w:t>
            </w:r>
          </w:p>
        </w:tc>
      </w:tr>
    </w:tbl>
    <w:p>
      <w:pPr>
        <w:spacing w:after="80"/>
      </w:pPr>
    </w:p>
    <w:p>
      <w:pPr>
        <w:pStyle w:val="Heading2"/>
        <w:spacing w:after="160" w:before="280"/>
      </w:pPr>
      <w:r>
        <w:rPr>
          <w:rFonts w:ascii="Arial" w:cs="Arial" w:eastAsia="Arial" w:hAnsi="Arial"/>
        </w:rPr>
        <w:t xml:space="preserve">4.2 Memory &amp; Stream Management (8 leaks)</w:t>
      </w:r>
    </w:p>
    <w:p>
      <w:pPr>
        <w:pStyle w:val="ListParagraph"/>
        <w:numPr>
          <w:ilvl w:val="0"/>
          <w:numId w:val="3"/>
        </w:numPr>
        <w:spacing w:after="80"/>
      </w:pPr>
      <w:r>
        <w:rPr>
          <w:rFonts w:ascii="Arial" w:cs="Arial" w:eastAsia="Arial" w:hAnsi="Arial"/>
          <w:sz w:val="21"/>
          <w:szCs w:val="21"/>
        </w:rPr>
        <w:t xml:space="preserve">ProfileService._profileSub: Firestore snapshots() listener never unsubscribed on re-init, accumulating listeners</w:t>
      </w:r>
    </w:p>
    <w:p>
      <w:pPr>
        <w:pStyle w:val="ListParagraph"/>
        <w:numPr>
          <w:ilvl w:val="0"/>
          <w:numId w:val="3"/>
        </w:numPr>
        <w:spacing w:after="80"/>
      </w:pPr>
      <w:r>
        <w:rPr>
          <w:rFonts w:ascii="Arial" w:cs="Arial" w:eastAsia="Arial" w:hAnsi="Arial"/>
          <w:sz w:val="21"/>
          <w:szCs w:val="21"/>
        </w:rPr>
        <w:t xml:space="preserve">RemoteConfigService listener in AppGate: Never cleaned up on widget unmount</w:t>
      </w:r>
    </w:p>
    <w:p>
      <w:pPr>
        <w:pStyle w:val="ListParagraph"/>
        <w:numPr>
          <w:ilvl w:val="0"/>
          <w:numId w:val="3"/>
        </w:numPr>
        <w:spacing w:after="80"/>
      </w:pPr>
      <w:r>
        <w:rPr>
          <w:rFonts w:ascii="Arial" w:cs="Arial" w:eastAsia="Arial" w:hAnsi="Arial"/>
          <w:sz w:val="21"/>
          <w:szCs w:val="21"/>
        </w:rPr>
        <w:t xml:space="preserve">FirebaseService streams: No automatic cleanup for long-running listeners, stream never completes</w:t>
      </w:r>
    </w:p>
    <w:p>
      <w:pPr>
        <w:pStyle w:val="ListParagraph"/>
        <w:numPr>
          <w:ilvl w:val="0"/>
          <w:numId w:val="3"/>
        </w:numPr>
        <w:spacing w:after="80"/>
      </w:pPr>
      <w:r>
        <w:rPr>
          <w:rFonts w:ascii="Arial" w:cs="Arial" w:eastAsia="Arial" w:hAnsi="Arial"/>
          <w:sz w:val="21"/>
          <w:szCs w:val="21"/>
        </w:rPr>
        <w:t xml:space="preserve">GST report screen: Loads up to 5000 POs into List&lt;PurchaseOrder&gt; state — no dispose or release</w:t>
      </w:r>
    </w:p>
    <w:p>
      <w:pPr>
        <w:pStyle w:val="Heading2"/>
        <w:spacing w:after="160" w:before="280"/>
      </w:pPr>
      <w:r>
        <w:rPr>
          <w:rFonts w:ascii="Arial" w:cs="Arial" w:eastAsia="Arial" w:hAnsi="Arial"/>
        </w:rPr>
        <w:t xml:space="preserve">4.3 Firestore Query Performance</w:t>
      </w:r>
    </w:p>
    <w:p>
      <w:pPr>
        <w:spacing w:after="120"/>
      </w:pPr>
      <w:r>
        <w:rPr>
          <w:rFonts w:ascii="Arial" w:cs="Arial" w:eastAsia="Arial" w:hAnsi="Arial"/>
          <w:sz w:val="22"/>
          <w:szCs w:val="22"/>
        </w:rPr>
        <w:t xml:space="preserve">Several queries lack composite indexes for specific filter combinations. The deleteProduct() scan reads the entire invoice collection for a user (potentially 100K+ documents) to find references to the deleted product. The getAllInvoices() method with maxResults=5000 can load 50+ pages synchronously.</w:t>
      </w:r>
    </w:p>
    <w:p>
      <w:pPr>
        <w:spacing w:after="80"/>
      </w:pPr>
    </w:p>
    <w:p>
      <w:pPr>
        <w:spacing w:after="120"/>
      </w:pPr>
      <w:r>
        <w:rPr>
          <w:rFonts w:ascii="Arial" w:cs="Arial" w:eastAsia="Arial" w:hAnsi="Arial"/>
          <w:b/>
          <w:bCs/>
          <w:sz w:val="22"/>
          <w:szCs w:val="22"/>
        </w:rPr>
        <w:t xml:space="preserve">Missing indexes: </w:t>
      </w:r>
      <w:r>
        <w:rPr>
          <w:rFonts w:ascii="Arial" w:cs="Arial" w:eastAsia="Arial" w:hAnsi="Arial"/>
          <w:sz w:val="22"/>
          <w:szCs w:val="22"/>
        </w:rPr>
        <w:t xml:space="preserve">stockMovements (ownerId + productId + createdAt DESC), teamInvites (invitedBy + status + expiresAt), clients (ownerId + nameLower for search), shared_invoices (ownerId + status + createdAt DESC)</w:t>
      </w:r>
    </w:p>
    <w:p>
      <w:pPr>
        <w:pStyle w:val="Heading2"/>
        <w:spacing w:after="160" w:before="280"/>
      </w:pPr>
      <w:r>
        <w:rPr>
          <w:rFonts w:ascii="Arial" w:cs="Arial" w:eastAsia="Arial" w:hAnsi="Arial"/>
        </w:rPr>
        <w:t xml:space="preserve">4.4 Offline/Sync Edge Cases</w:t>
      </w:r>
    </w:p>
    <w:p>
      <w:pPr>
        <w:pStyle w:val="ListParagraph"/>
        <w:numPr>
          <w:ilvl w:val="0"/>
          <w:numId w:val="3"/>
        </w:numPr>
        <w:spacing w:after="80"/>
      </w:pPr>
      <w:r>
        <w:rPr>
          <w:rFonts w:ascii="Arial" w:cs="Arial" w:eastAsia="Arial" w:hAnsi="Arial"/>
          <w:sz w:val="21"/>
          <w:szCs w:val="21"/>
        </w:rPr>
        <w:t xml:space="preserve">Inventory adjustStock() uses FieldValue.increment offline — if offline queue + online updates both happen, balance can drift permanently</w:t>
      </w:r>
    </w:p>
    <w:p>
      <w:pPr>
        <w:pStyle w:val="ListParagraph"/>
        <w:numPr>
          <w:ilvl w:val="0"/>
          <w:numId w:val="3"/>
        </w:numPr>
        <w:spacing w:after="80"/>
      </w:pPr>
      <w:r>
        <w:rPr>
          <w:rFonts w:ascii="Arial" w:cs="Arial" w:eastAsia="Arial" w:hAnsi="Arial"/>
          <w:sz w:val="21"/>
          <w:szCs w:val="21"/>
        </w:rPr>
        <w:t xml:space="preserve">PO markAsReceived() writes balanceAfter: 0 as placeholder because batch can’t read within batch — creates incorrect inventory ledger entries</w:t>
      </w:r>
    </w:p>
    <w:p>
      <w:pPr>
        <w:pStyle w:val="ListParagraph"/>
        <w:numPr>
          <w:ilvl w:val="0"/>
          <w:numId w:val="3"/>
        </w:numPr>
        <w:spacing w:after="80"/>
      </w:pPr>
      <w:r>
        <w:rPr>
          <w:rFonts w:ascii="Arial" w:cs="Arial" w:eastAsia="Arial" w:hAnsi="Arial"/>
          <w:sz w:val="21"/>
          <w:szCs w:val="21"/>
        </w:rPr>
        <w:t xml:space="preserve">BackgroundMaintenanceService sets “complete” flag even on Cloud Function failure — data never retries</w:t>
      </w:r>
    </w:p>
    <w:r>
      <w:br w:type="page"/>
    </w:r>
    <w:p>
      <w:pPr>
        <w:pStyle w:val="Heading1"/>
        <w:spacing w:after="200" w:before="360"/>
      </w:pPr>
      <w:r>
        <w:rPr>
          <w:rFonts w:ascii="Arial" w:cs="Arial" w:eastAsia="Arial" w:hAnsi="Arial"/>
        </w:rPr>
        <w:t xml:space="preserve">5. Firestore Security Rules Assessment</w:t>
      </w:r>
    </w:p>
    <w:p>
      <w:pPr>
        <w:pStyle w:val="Heading2"/>
        <w:spacing w:after="160" w:before="280"/>
      </w:pPr>
      <w:r>
        <w:rPr>
          <w:rFonts w:ascii="Arial" w:cs="Arial" w:eastAsia="Arial" w:hAnsi="Arial"/>
        </w:rPr>
        <w:t xml:space="preserve">5.1 Strengths</w:t>
      </w:r>
    </w:p>
    <w:p>
      <w:pPr>
        <w:pStyle w:val="ListParagraph"/>
        <w:numPr>
          <w:ilvl w:val="0"/>
          <w:numId w:val="3"/>
        </w:numPr>
        <w:spacing w:after="80"/>
      </w:pPr>
      <w:r>
        <w:rPr>
          <w:rFonts w:ascii="Arial" w:cs="Arial" w:eastAsia="Arial" w:hAnsi="Arial"/>
          <w:sz w:val="21"/>
          <w:szCs w:val="21"/>
        </w:rPr>
        <w:t xml:space="preserve">Strict financial invariant enforcement: grandTotal == taxableAmount + totalTax, taxableAmount == subtotal − discountAmount</w:t>
      </w:r>
    </w:p>
    <w:p>
      <w:pPr>
        <w:pStyle w:val="ListParagraph"/>
        <w:numPr>
          <w:ilvl w:val="0"/>
          <w:numId w:val="3"/>
        </w:numPr>
        <w:spacing w:after="80"/>
      </w:pPr>
      <w:r>
        <w:rPr>
          <w:rFonts w:ascii="Arial" w:cs="Arial" w:eastAsia="Arial" w:hAnsi="Arial"/>
          <w:sz w:val="21"/>
          <w:szCs w:val="21"/>
        </w:rPr>
        <w:t xml:space="preserve">GST type mutual exclusivity: IGST mode requires CGST=0 and SGST=0; CGST/SGST mode requires IGST=0 and CGST==SGST</w:t>
      </w:r>
    </w:p>
    <w:p>
      <w:pPr>
        <w:pStyle w:val="ListParagraph"/>
        <w:numPr>
          <w:ilvl w:val="0"/>
          <w:numId w:val="3"/>
        </w:numPr>
        <w:spacing w:after="80"/>
      </w:pPr>
      <w:r>
        <w:rPr>
          <w:rFonts w:ascii="Arial" w:cs="Arial" w:eastAsia="Arial" w:hAnsi="Arial"/>
          <w:sz w:val="21"/>
          <w:szCs w:val="21"/>
        </w:rPr>
        <w:t xml:space="preserve">Owner-based access control on all user sub-collections</w:t>
      </w:r>
    </w:p>
    <w:p>
      <w:pPr>
        <w:pStyle w:val="ListParagraph"/>
        <w:numPr>
          <w:ilvl w:val="0"/>
          <w:numId w:val="3"/>
        </w:numPr>
        <w:spacing w:after="80"/>
      </w:pPr>
      <w:r>
        <w:rPr>
          <w:rFonts w:ascii="Arial" w:cs="Arial" w:eastAsia="Arial" w:hAnsi="Arial"/>
          <w:sz w:val="21"/>
          <w:szCs w:val="21"/>
        </w:rPr>
        <w:t xml:space="preserve">Invoice updates restricted to status-only changes (prevents retroactive financial modification)</w:t>
      </w:r>
    </w:p>
    <w:p>
      <w:pPr>
        <w:pStyle w:val="Heading2"/>
        <w:spacing w:after="160" w:before="280"/>
      </w:pPr>
      <w:r>
        <w:rPr>
          <w:rFonts w:ascii="Arial" w:cs="Arial" w:eastAsia="Arial" w:hAnsi="Arial"/>
        </w:rPr>
        <w:t xml:space="preserve">5.2 Gaps</w:t>
      </w:r>
    </w:p>
    <w:p>
      <w:pPr>
        <w:pStyle w:val="ListParagraph"/>
        <w:numPr>
          <w:ilvl w:val="0"/>
          <w:numId w:val="3"/>
        </w:numPr>
        <w:spacing w:after="80"/>
      </w:pPr>
      <w:r>
        <w:rPr>
          <w:rFonts w:ascii="Arial" w:cs="Arial" w:eastAsia="Arial" w:hAnsi="Arial"/>
          <w:sz w:val="21"/>
          <w:szCs w:val="21"/>
        </w:rPr>
        <w:t xml:space="preserve">No rate limiting on write operations — a compromised client can flood with invoice creates at 500+ writes/second</w:t>
      </w:r>
    </w:p>
    <w:p>
      <w:pPr>
        <w:pStyle w:val="ListParagraph"/>
        <w:numPr>
          <w:ilvl w:val="0"/>
          <w:numId w:val="3"/>
        </w:numPr>
        <w:spacing w:after="80"/>
      </w:pPr>
      <w:r>
        <w:rPr>
          <w:rFonts w:ascii="Arial" w:cs="Arial" w:eastAsia="Arial" w:hAnsi="Arial"/>
          <w:sz w:val="21"/>
          <w:szCs w:val="21"/>
        </w:rPr>
        <w:t xml:space="preserve">No field-level security on createdByName/createdBySignatureUrl — these can be set to any value by the client</w:t>
      </w:r>
    </w:p>
    <w:p>
      <w:pPr>
        <w:pStyle w:val="ListParagraph"/>
        <w:numPr>
          <w:ilvl w:val="0"/>
          <w:numId w:val="3"/>
        </w:numPr>
        <w:spacing w:after="80"/>
      </w:pPr>
      <w:r>
        <w:rPr>
          <w:rFonts w:ascii="Arial" w:cs="Arial" w:eastAsia="Arial" w:hAnsi="Arial"/>
          <w:sz w:val="21"/>
          <w:szCs w:val="21"/>
        </w:rPr>
        <w:t xml:space="preserve">searchPrefixes array validated for max 60 entries, but no max length per prefix — could contain 100KB strings</w:t>
      </w:r>
    </w:p>
    <w:p>
      <w:pPr>
        <w:pStyle w:val="ListParagraph"/>
        <w:numPr>
          <w:ilvl w:val="0"/>
          <w:numId w:val="3"/>
        </w:numPr>
        <w:spacing w:after="80"/>
      </w:pPr>
      <w:r>
        <w:rPr>
          <w:rFonts w:ascii="Arial" w:cs="Arial" w:eastAsia="Arial" w:hAnsi="Arial"/>
          <w:sz w:val="21"/>
          <w:szCs w:val="21"/>
        </w:rPr>
        <w:t xml:space="preserve">Invoice items array is not size-validated — could contain thousands of line items, bloating document size to 1MB limit</w:t>
      </w:r>
    </w:p>
    <w:p>
      <w:pPr>
        <w:pStyle w:val="ListParagraph"/>
        <w:numPr>
          <w:ilvl w:val="0"/>
          <w:numId w:val="3"/>
        </w:numPr>
        <w:spacing w:after="80"/>
      </w:pPr>
      <w:r>
        <w:rPr>
          <w:rFonts w:ascii="Arial" w:cs="Arial" w:eastAsia="Arial" w:hAnsi="Arial"/>
          <w:sz w:val="21"/>
          <w:szCs w:val="21"/>
        </w:rPr>
        <w:t xml:space="preserve">Team permission checks require reading the team doc on every operation — this counts as an extra read per write, poor at scale</w:t>
      </w:r>
    </w:p>
    <w:r>
      <w:br w:type="page"/>
    </w:r>
    <w:p>
      <w:pPr>
        <w:pStyle w:val="Heading1"/>
        <w:spacing w:after="200" w:before="360"/>
      </w:pPr>
      <w:r>
        <w:rPr>
          <w:rFonts w:ascii="Arial" w:cs="Arial" w:eastAsia="Arial" w:hAnsi="Arial"/>
        </w:rPr>
        <w:t xml:space="preserve">6. Production Readiness Roadmap</w:t>
      </w:r>
    </w:p>
    <w:p>
      <w:pPr>
        <w:pStyle w:val="Heading2"/>
        <w:spacing w:after="160" w:before="280"/>
      </w:pPr>
      <w:r>
        <w:rPr>
          <w:rFonts w:ascii="Arial" w:cs="Arial" w:eastAsia="Arial" w:hAnsi="Arial"/>
        </w:rPr>
        <w:t xml:space="preserve">Phase 1: Critical Fixes (Week 1–2) — MUST DO</w:t>
      </w:r>
    </w:p>
    <w:p>
      <w:pPr>
        <w:spacing w:after="120"/>
      </w:pPr>
      <w:r>
        <w:rPr>
          <w:rFonts w:ascii="Arial" w:cs="Arial" w:eastAsia="Arial" w:hAnsi="Arial"/>
          <w:b/>
          <w:bCs/>
          <w:color w:val="C0392B"/>
          <w:sz w:val="22"/>
          <w:szCs w:val="22"/>
        </w:rPr>
        <w:t xml:space="preserve">These are blockers for any production launch. Data integrity is at risk without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Replace payment ID with UUID (prevent double payments)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firebase_service.dart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2</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idempotency guard to markAsReceived (prevent double stock)</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purchase_order_service.dart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4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3</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Wrap adjustStock in Firestore transaction with optimistic locking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inventory_service.dart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6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4</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Cancel/cleanup stream subscriptions in all services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profile_service.dart, main.dart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4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items array size limit to Firestore rules (max 200 items)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firestore.rules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1 hour</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Fix deleteProduct to use Cloud Function instead of client-side scan</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product_service.dart, index.js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8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7</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discount validation UI (reject &gt; subtotal with error message)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create_invoice_screen.dart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 hours</w:t>
            </w:r>
          </w:p>
        </w:tc>
      </w:tr>
    </w:tbl>
    <w:p>
      <w:pPr>
        <w:spacing w:after="80"/>
      </w:pPr>
    </w:p>
    <w:p>
      <w:pPr>
        <w:spacing w:after="120"/>
      </w:pPr>
      <w:r>
        <w:rPr>
          <w:rFonts w:ascii="Arial" w:cs="Arial" w:eastAsia="Arial" w:hAnsi="Arial"/>
          <w:b/>
          <w:bCs/>
          <w:sz w:val="22"/>
          <w:szCs w:val="22"/>
        </w:rPr>
        <w:t xml:space="preserve">Estimated Phase 1 effort: </w:t>
      </w:r>
      <w:r>
        <w:rPr>
          <w:rFonts w:ascii="Arial" w:cs="Arial" w:eastAsia="Arial" w:hAnsi="Arial"/>
          <w:sz w:val="22"/>
          <w:szCs w:val="22"/>
        </w:rPr>
        <w:t xml:space="preserve">~27 hours (1 senior developer, 1 week)</w:t>
      </w:r>
    </w:p>
    <w:p>
      <w:pPr>
        <w:spacing w:after="80"/>
      </w:pPr>
    </w:p>
    <w:p>
      <w:pPr>
        <w:pStyle w:val="Heading2"/>
        <w:spacing w:after="160" w:before="280"/>
      </w:pPr>
      <w:r>
        <w:rPr>
          <w:rFonts w:ascii="Arial" w:cs="Arial" w:eastAsia="Arial" w:hAnsi="Arial"/>
        </w:rPr>
        <w:t xml:space="preserve">Phase 2: GST Report Hardening (Week 3–4)</w:t>
      </w:r>
    </w:p>
    <w:p>
      <w:pPr>
        <w:spacing w:after="120"/>
      </w:pPr>
      <w:r>
        <w:rPr>
          <w:rFonts w:ascii="Arial" w:cs="Arial" w:eastAsia="Arial" w:hAnsi="Arial"/>
          <w:b/>
          <w:bCs/>
          <w:color w:val="E67E22"/>
          <w:sz w:val="22"/>
          <w:szCs w:val="22"/>
        </w:rPr>
        <w:t xml:space="preserve">Make the report section production-grade and regulation-aware.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8</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Switch to server-computed aggregates only (remove client-side fold)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gst_report_screen.dart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6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9</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Indian Financial Year (Apr–Mar) period option</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gst_report_screen.dart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3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B2B vs B2C classification (GSTIN presence = B2B)</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invoice.dart, Cloud Function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8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11</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Fix CSV export for RFC 4180 compliance + Excel BOM</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gst_report_screen.dart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2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HSN aggregation for purchase orders (input side)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gst_report_screen.dart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4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13</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“last synced” timestamp + manual refresh for analytics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gst_report_screen.dart, analytics_service.dart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3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14</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Move GST rates to Firebase Remote Config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app_constants.dart, remote config</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4 hours</w:t>
            </w:r>
          </w:p>
        </w:tc>
      </w:tr>
    </w:tbl>
    <w:p>
      <w:pPr>
        <w:spacing w:after="80"/>
      </w:pPr>
    </w:p>
    <w:p>
      <w:pPr>
        <w:spacing w:after="120"/>
      </w:pPr>
      <w:r>
        <w:rPr>
          <w:rFonts w:ascii="Arial" w:cs="Arial" w:eastAsia="Arial" w:hAnsi="Arial"/>
          <w:b/>
          <w:bCs/>
          <w:sz w:val="22"/>
          <w:szCs w:val="22"/>
        </w:rPr>
        <w:t xml:space="preserve">Estimated Phase 2 effort: </w:t>
      </w:r>
      <w:r>
        <w:rPr>
          <w:rFonts w:ascii="Arial" w:cs="Arial" w:eastAsia="Arial" w:hAnsi="Arial"/>
          <w:sz w:val="22"/>
          <w:szCs w:val="22"/>
        </w:rPr>
        <w:t xml:space="preserve">~30 hours (1 senior developer, 1 week)</w:t>
      </w:r>
    </w:p>
    <w:p>
      <w:pPr>
        <w:spacing w:after="80"/>
      </w:pPr>
    </w:p>
    <w:p>
      <w:pPr>
        <w:pStyle w:val="Heading2"/>
        <w:spacing w:after="160" w:before="280"/>
      </w:pPr>
      <w:r>
        <w:rPr>
          <w:rFonts w:ascii="Arial" w:cs="Arial" w:eastAsia="Arial" w:hAnsi="Arial"/>
        </w:rPr>
        <w:t xml:space="preserve">Phase 3: Scalability &amp; Performance (Week 5–6)</w:t>
      </w:r>
    </w:p>
    <w:p>
      <w:pPr>
        <w:spacing w:after="120"/>
      </w:pPr>
      <w:r>
        <w:rPr>
          <w:rFonts w:ascii="Arial" w:cs="Arial" w:eastAsia="Arial" w:hAnsi="Arial"/>
          <w:b/>
          <w:bCs/>
          <w:color w:val="2980B9"/>
          <w:sz w:val="22"/>
          <w:szCs w:val="22"/>
        </w:rPr>
        <w:t xml:space="preserve">Prepare for 10K+ user scale.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15</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missing Firestore composite indexes (4 identified)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firestore.indexes.json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16</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pagination to all list screens (clients, products) with cursor-based approach</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client_service, product_service</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8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17</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Implement proper offline conflict resolution strategy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inventory_service, firebase_service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12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18</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input validation (length limits, format checks) across all services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All services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8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19</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searchPrefixes per-string length limit to security rules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firestore.rules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1 hour</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20</w:t>
            </w:r>
          </w:p>
        </w:tc>
        <w:tc>
          <w:tcPr>
            <w:tcW w:type="dxa" w:w="3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Add error boundaries and retry logic for all Cloud Function calls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All services calling Functions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6 hours</w:t>
            </w:r>
          </w:p>
        </w:tc>
      </w:tr>
    </w:tbl>
    <w:p>
      <w:pPr>
        <w:spacing w:after="80"/>
      </w:pPr>
    </w:p>
    <w:p>
      <w:pPr>
        <w:spacing w:after="120"/>
      </w:pPr>
      <w:r>
        <w:rPr>
          <w:rFonts w:ascii="Arial" w:cs="Arial" w:eastAsia="Arial" w:hAnsi="Arial"/>
          <w:b/>
          <w:bCs/>
          <w:sz w:val="22"/>
          <w:szCs w:val="22"/>
        </w:rPr>
        <w:t xml:space="preserve">Estimated Phase 3 effort: </w:t>
      </w:r>
      <w:r>
        <w:rPr>
          <w:rFonts w:ascii="Arial" w:cs="Arial" w:eastAsia="Arial" w:hAnsi="Arial"/>
          <w:sz w:val="22"/>
          <w:szCs w:val="22"/>
        </w:rPr>
        <w:t xml:space="preserve">~37 hours (1 senior developer, 1.5 weeks)</w:t>
      </w:r>
    </w:p>
    <w:p>
      <w:pPr>
        <w:spacing w:after="80"/>
      </w:pPr>
    </w:p>
    <w:p>
      <w:pPr>
        <w:pStyle w:val="Heading2"/>
        <w:spacing w:after="160" w:before="280"/>
      </w:pPr>
      <w:r>
        <w:rPr>
          <w:rFonts w:ascii="Arial" w:cs="Arial" w:eastAsia="Arial" w:hAnsi="Arial"/>
        </w:rPr>
        <w:t xml:space="preserve">Phase 4: GST Compliance &amp; Filing (Week 7–10)</w:t>
      </w:r>
    </w:p>
    <w:p>
      <w:pPr>
        <w:spacing w:after="120"/>
      </w:pPr>
      <w:r>
        <w:rPr>
          <w:rFonts w:ascii="Arial" w:cs="Arial" w:eastAsia="Arial" w:hAnsi="Arial"/>
          <w:b/>
          <w:bCs/>
          <w:color w:val="27AE60"/>
          <w:sz w:val="22"/>
          <w:szCs w:val="22"/>
        </w:rPr>
        <w:t xml:space="preserve">Transform from a reporting tool into a compliance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200"/>
        <w:gridCol w:w="276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21</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Generate GSTR-1 JSON in government-prescribed format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New service + Cloud Function</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40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22</w:t>
            </w:r>
          </w:p>
        </w:tc>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Implement credit/debit note (CN/DN) support for returns</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New models + screens</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32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23</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reverse charge mechanism (RCM) tracking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Invoice model + rules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16 hours</w:t>
            </w:r>
          </w:p>
        </w:tc>
      </w:tr>
      <w:tr>
        <w:tc>
          <w:tcPr>
            <w:tcW w:type="dxa" w:w="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sz w:val="19"/>
                <w:szCs w:val="19"/>
              </w:rPr>
              <w:t xml:space="preserve">24</w:t>
            </w:r>
          </w:p>
        </w:tc>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Implement place-of-supply based CGST/SGST vs IGST auto-detection</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Invoice creation flow</w:t>
            </w:r>
          </w:p>
        </w:tc>
        <w:tc>
          <w:tcPr>
            <w:tcW w:type="dxa" w:w="2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12 hours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19"/>
                <w:szCs w:val="19"/>
              </w:rPr>
              <w:t xml:space="preserve">25</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Add schema versioning to invoice documents for future migrations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invoice.dart, firestore.rules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6 hours</w:t>
            </w:r>
          </w:p>
        </w:tc>
      </w:tr>
    </w:tbl>
    <w:p>
      <w:pPr>
        <w:spacing w:after="80"/>
      </w:pPr>
    </w:p>
    <w:p>
      <w:pPr>
        <w:spacing w:after="120"/>
      </w:pPr>
      <w:r>
        <w:rPr>
          <w:rFonts w:ascii="Arial" w:cs="Arial" w:eastAsia="Arial" w:hAnsi="Arial"/>
          <w:b/>
          <w:bCs/>
          <w:sz w:val="22"/>
          <w:szCs w:val="22"/>
        </w:rPr>
        <w:t xml:space="preserve">Estimated Phase 4 effort: </w:t>
      </w:r>
      <w:r>
        <w:rPr>
          <w:rFonts w:ascii="Arial" w:cs="Arial" w:eastAsia="Arial" w:hAnsi="Arial"/>
          <w:sz w:val="22"/>
          <w:szCs w:val="22"/>
        </w:rPr>
        <w:t xml:space="preserve">~106 hours (2 developers, 3 weeks)</w:t>
      </w:r>
    </w:p>
    <w:r>
      <w:br w:type="page"/>
    </w:r>
    <w:p>
      <w:pPr>
        <w:pStyle w:val="Heading1"/>
        <w:spacing w:after="200" w:before="360"/>
      </w:pPr>
      <w:r>
        <w:rPr>
          <w:rFonts w:ascii="Arial" w:cs="Arial" w:eastAsia="Arial" w:hAnsi="Arial"/>
        </w:rPr>
        <w:t xml:space="preserve">7. Summary Timeline &amp; Investment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500"/>
        <w:gridCol w:w="2560"/>
      </w:tblGrid>
      <w:t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2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 Criteria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C0392B"/>
                <w:sz w:val="19"/>
                <w:szCs w:val="19"/>
              </w:rPr>
              <w:t xml:space="preserve">Phase 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Critical Fixes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 weeks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27 hrs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Zero race conditions in payments/stock</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E67E22"/>
                <w:sz w:val="19"/>
                <w:szCs w:val="19"/>
              </w:rPr>
              <w:t xml:space="preserve">Phase 2</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Report Hardening</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2 weeks</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30 hrs</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Reports use server aggregates; FY support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980B9"/>
                <w:sz w:val="19"/>
                <w:szCs w:val="19"/>
              </w:rPr>
              <w:t xml:space="preserve">Phase 3</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Scalability</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2 weeks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37 hrs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Handles 10K users, 100K invoices/user</w:t>
            </w:r>
          </w:p>
        </w:tc>
      </w:tr>
      <w:tr>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Phase 4</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 Compliance</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4 weeks</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106 hrs</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sz w:val="19"/>
                <w:szCs w:val="19"/>
              </w:rPr>
              <w:t xml:space="preserve">GSTR-1 JSON export, CN/DN, RCM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19"/>
                <w:szCs w:val="19"/>
              </w:rPr>
              <w:t xml:space="preserve">TOTAL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19"/>
                <w:szCs w:val="19"/>
              </w:rPr>
              <w:t xml:space="preserve">10 weeks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19"/>
                <w:szCs w:val="19"/>
              </w:rPr>
              <w:t xml:space="preserve">200 hrs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19"/>
                <w:szCs w:val="19"/>
              </w:rPr>
              <w:t xml:space="preserve">Full production + compliance readiness</w:t>
            </w:r>
          </w:p>
        </w:tc>
      </w:tr>
    </w:tbl>
    <w:p>
      <w:pPr>
        <w:spacing w:after="80"/>
      </w:pPr>
    </w:p>
    <w:p>
      <w:pPr>
        <w:spacing w:after="80"/>
      </w:pPr>
    </w:p>
    <w:p>
      <w:pPr>
        <w:pStyle w:val="Heading1"/>
        <w:spacing w:after="200" w:before="360"/>
      </w:pPr>
      <w:r>
        <w:rPr>
          <w:rFonts w:ascii="Arial" w:cs="Arial" w:eastAsia="Arial" w:hAnsi="Arial"/>
        </w:rPr>
        <w:t xml:space="preserve">8. Final Assessment</w:t>
      </w:r>
    </w:p>
    <w:p>
      <w:pPr>
        <w:spacing w:after="120"/>
      </w:pPr>
      <w:r>
        <w:rPr>
          <w:rFonts w:ascii="Arial" w:cs="Arial" w:eastAsia="Arial" w:hAnsi="Arial"/>
          <w:sz w:val="22"/>
          <w:szCs w:val="22"/>
        </w:rPr>
        <w:t xml:space="preserve">BillEasy has a solid foundation. The core GST calculation logic is mathematically correct and internally consistent, which is the hardest part to get right. The Firestore security rules enforce financial invariants at the database level, providing a safety net that most competitors lack.</w:t>
      </w:r>
    </w:p>
    <w:p>
      <w:pPr>
        <w:spacing w:after="80"/>
      </w:pPr>
    </w:p>
    <w:p>
      <w:pPr>
        <w:spacing w:after="120"/>
      </w:pPr>
      <w:r>
        <w:rPr>
          <w:rFonts w:ascii="Arial" w:cs="Arial" w:eastAsia="Arial" w:hAnsi="Arial"/>
          <w:sz w:val="22"/>
          <w:szCs w:val="22"/>
        </w:rPr>
        <w:t xml:space="preserve">However, the application is currently in a state best described as “correct for single-user, low-volume usage.” The moment you scale to multi-device, high-concurrency, or 1000+ invoices per period, the race conditions and client-side aggregation patterns will cause real data integrity issues.</w:t>
      </w:r>
    </w:p>
    <w:p>
      <w:pPr>
        <w:spacing w:after="80"/>
      </w:pPr>
    </w:p>
    <w:p>
      <w:pPr>
        <w:spacing w:after="120"/>
      </w:pPr>
      <w:r>
        <w:rPr>
          <w:rFonts w:ascii="Arial" w:cs="Arial" w:eastAsia="Arial" w:hAnsi="Arial"/>
          <w:b/>
          <w:bCs/>
          <w:color w:val="1A5276"/>
          <w:sz w:val="22"/>
          <w:szCs w:val="22"/>
        </w:rPr>
        <w:t xml:space="preserve">Bottom line: </w:t>
      </w:r>
      <w:r>
        <w:rPr>
          <w:rFonts w:ascii="Arial" w:cs="Arial" w:eastAsia="Arial" w:hAnsi="Arial"/>
          <w:sz w:val="22"/>
          <w:szCs w:val="22"/>
        </w:rPr>
        <w:t xml:space="preserve">Phase 1 is non-negotiable before any public launch. Phase 2 is required for GST-conscious businesses to trust the reports. Phases 3–4 are what differentiate a hobby project from a production SaaS product.</w:t>
      </w:r>
    </w:p>
    <w:p>
      <w:pPr>
        <w:spacing w:after="80"/>
      </w:pPr>
    </w:p>
    <w:p>
      <w:pPr>
        <w:pBdr>
          <w:top w:val="single" w:color="2E86C1" w:sz="2" w:space="8"/>
        </w:pBdr>
        <w:spacing w:before="200"/>
      </w:pPr>
      <w:r>
        <w:rPr>
          <w:rFonts w:ascii="Arial" w:cs="Arial" w:eastAsia="Arial" w:hAnsi="Arial"/>
          <w:i/>
          <w:iCs/>
          <w:color w:val="2E86C1"/>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2E86C1"/>
        <w:sz w:val="18"/>
        <w:szCs w:val="18"/>
      </w:rPr>
      <w:t xml:space="preserve">BillEasy —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2026-04-06T14:42:00.314Z</dcterms:created>
  <dcterms:modified xsi:type="dcterms:W3CDTF">2026-04-06T14:42:00.314Z</dcterms:modified>
</cp:coreProperties>
</file>

<file path=docProps/custom.xml><?xml version="1.0" encoding="utf-8"?>
<Properties xmlns="http://schemas.openxmlformats.org/officeDocument/2006/custom-properties" xmlns:vt="http://schemas.openxmlformats.org/officeDocument/2006/docPropsVTypes"/>
</file>