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1a1a"/>
          <w:sz w:val="48"/>
          <w:szCs w:val="48"/>
        </w:rPr>
        <w:t xml:space="preserve">PRODUCTION READINESS ASSESSMENT</w:t>
      </w:r>
    </w:p>
    <w:p>
      <w:pPr>
        <w:spacing w:after="400"/>
        <w:jc w:val="center"/>
      </w:pPr>
      <w:r>
        <w:rPr>
          <w:color w:val="666666"/>
          <w:sz w:val="28"/>
          <w:szCs w:val="28"/>
        </w:rPr>
        <w:t xml:space="preserve">NeoLink PICU/NICU Medical Records System</w:t>
      </w:r>
    </w:p>
    <w:p>
      <w:pPr>
        <w:spacing w:after="600"/>
        <w:jc w:val="center"/>
      </w:pPr>
      <w:r>
        <w:rPr>
          <w:i/>
          <w:iCs/>
          <w:color w:val="888888"/>
          <w:sz w:val="22"/>
          <w:szCs w:val="22"/>
        </w:rPr>
        <w:t xml:space="preserve">Assessment Date: February 5, 2026</w:t>
      </w:r>
    </w:p>
    <w:p>
      <w:pPr>
        <w:pStyle w:val="Heading1"/>
      </w:pPr>
      <w:r>
        <w:t xml:space="preserve">Executive Summary</w:t>
      </w:r>
    </w:p>
    <w:p>
      <w:pPr>
        <w:spacing w:after="200"/>
      </w:pPr>
      <w:r>
        <w:rPr>
          <w:b/>
          <w:bCs/>
        </w:rPr>
        <w:t xml:space="preserve">Overall Verdict: </w:t>
      </w:r>
      <w:r>
        <w:rPr>
          <w:b/>
          <w:bCs/>
          <w:color w:val="CC0000"/>
        </w:rPr>
        <w:t xml:space="preserve">NOT PRODUCTION READY</w:t>
      </w:r>
    </w:p>
    <w:p>
      <w:pPr>
        <w:spacing w:after="300"/>
      </w:pPr>
      <w:r>
        <w:t xml:space="preserve">This assessment identified several critical security vulnerabilities and compliance gaps that must be addressed before deploying this medical records system in a production environment. Given that this application handles Protected Health Information (PHI) for critically ill infants and children, the security standards must be exceptionally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b/>
                <w:bCs/>
                <w:color w:val="FFFFFF"/>
              </w:rPr>
              <w:t xml:space="preserve">Category</w:t>
            </w:r>
          </w:p>
        </w:tc>
        <w:tc>
          <w:tcPr>
            <w:tcW w:type="dxa" w:w="200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b/>
                <w:bCs/>
                <w:color w:val="FFFFFF"/>
              </w:rPr>
              <w:t xml:space="preserve">Status</w:t>
            </w:r>
          </w:p>
        </w:tc>
        <w:tc>
          <w:tcPr>
            <w:tcW w:type="dxa" w:w="386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 API Keys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C2626"/>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Paid API keys exposed in frontend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 Database Rules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C2626"/>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institution-level isolation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 Authentication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59669"/>
              </w:rPr>
              <w:t xml:space="preserve">PASS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auth with Cloud Functions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Coverage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C2626"/>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tests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Logging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59669"/>
              </w:rPr>
              <w:t xml:space="preserve">PASS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HIPAA-compliant logging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(DPDP)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59669"/>
              </w:rPr>
              <w:t xml:space="preserve">PASS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 policy and consent implemented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Handling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97706"/>
              </w:rPr>
              <w:t xml:space="preserve">PARTIAL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in auth, inconsistent elsewhere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97706"/>
              </w:rPr>
              <w:t xml:space="preserve">PARTIAL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Modern stack, but excessive logging</w:t>
            </w:r>
          </w:p>
        </w:tc>
      </w:tr>
    </w:tbl>
    <w:p>
      <w:pPr>
        <w:pStyle w:val="Heading1"/>
      </w:pPr>
      <w:r>
        <w:t xml:space="preserve">Critical Issues (Must Fix)</w:t>
      </w:r>
    </w:p>
    <w:p>
      <w:pPr>
        <w:pStyle w:val="Heading2"/>
      </w:pPr>
      <w:r>
        <w:rPr>
          <w:color w:val="CC0000"/>
        </w:rPr>
        <w:t xml:space="preserve">1. API Keys Exposed in Frontend Code</w:t>
      </w:r>
    </w:p>
    <w:p>
      <w:pPr>
        <w:spacing w:after="100"/>
      </w:pPr>
      <w:r>
        <w:rPr>
          <w:b/>
          <w:bCs/>
        </w:rPr>
        <w:t xml:space="preserve">Severity: </w:t>
      </w:r>
      <w:r>
        <w:rPr>
          <w:b/>
          <w:bCs/>
          <w:color w:val="CC0000"/>
        </w:rPr>
        <w:t xml:space="preserve">CRITICAL</w:t>
      </w:r>
    </w:p>
    <w:p>
      <w:pPr>
        <w:spacing w:after="200"/>
      </w:pPr>
      <w:r>
        <w:t xml:space="preserve">The .env file contains multiple paid API keys that get bundled into the client-side JavaScript:</w:t>
      </w:r>
    </w:p>
    <w:p>
      <w:pPr>
        <w:pStyle w:val="ListParagraph"/>
        <w:numPr>
          <w:ilvl w:val="0"/>
          <w:numId w:val="2"/>
        </w:numPr>
      </w:pPr>
      <w:r>
        <w:t xml:space="preserve">OpenAI API Key (sk-proj-...) - Paid service, potential for massive bills</w:t>
      </w:r>
    </w:p>
    <w:p>
      <w:pPr>
        <w:pStyle w:val="ListParagraph"/>
        <w:numPr>
          <w:ilvl w:val="0"/>
          <w:numId w:val="2"/>
        </w:numPr>
      </w:pPr>
      <w:r>
        <w:t xml:space="preserve">Deepgram API Key - Paid speech-to-text service</w:t>
      </w:r>
    </w:p>
    <w:p>
      <w:pPr>
        <w:pStyle w:val="ListParagraph"/>
        <w:numPr>
          <w:ilvl w:val="0"/>
          <w:numId w:val="2"/>
        </w:numPr>
      </w:pPr>
      <w:r>
        <w:t xml:space="preserve">RunPod API Key - Paid GPU inference service</w:t>
      </w:r>
    </w:p>
    <w:p>
      <w:pPr>
        <w:pStyle w:val="ListParagraph"/>
        <w:numPr>
          <w:ilvl w:val="0"/>
          <w:numId w:val="2"/>
        </w:numPr>
      </w:pPr>
      <w:r>
        <w:t xml:space="preserve">ElevenLabs API Key - Paid audio service</w:t>
      </w:r>
    </w:p>
    <w:p>
      <w:pPr>
        <w:pStyle w:val="ListParagraph"/>
        <w:numPr>
          <w:ilvl w:val="0"/>
          <w:numId w:val="2"/>
        </w:numPr>
      </w:pPr>
      <w:r>
        <w:t xml:space="preserve">Google Gemini API Key</w:t>
      </w:r>
    </w:p>
    <w:p>
      <w:pPr>
        <w:spacing w:before="150" w:after="200"/>
      </w:pPr>
      <w:r>
        <w:rPr>
          <w:b/>
          <w:bCs/>
        </w:rPr>
        <w:t xml:space="preserve">Impact: </w:t>
      </w:r>
      <w:r>
        <w:t xml:space="preserve">Anyone can view page source, extract these keys, and rack up unlimited charges on your accounts. These keys are visible in the browser's network tab and in the bundled JavaScript.</w:t>
      </w:r>
    </w:p>
    <w:p>
      <w:pPr>
        <w:spacing w:after="300"/>
      </w:pPr>
      <w:r>
        <w:rPr>
          <w:b/>
          <w:bCs/>
        </w:rPr>
        <w:t xml:space="preserve">Fix: </w:t>
      </w:r>
      <w:r>
        <w:t xml:space="preserve">Move ALL paid API calls to backend Cloud Functions. The frontend should only communicate with your own backend, never directly with third-party paid APIs.</w:t>
      </w:r>
    </w:p>
    <w:p>
      <w:pPr>
        <w:pStyle w:val="Heading2"/>
      </w:pPr>
      <w:r>
        <w:rPr>
          <w:color w:val="CC0000"/>
        </w:rPr>
        <w:t xml:space="preserve">2. Overly Permissive Firestore Security Rules</w:t>
      </w:r>
    </w:p>
    <w:p>
      <w:pPr>
        <w:spacing w:after="100"/>
      </w:pPr>
      <w:r>
        <w:rPr>
          <w:b/>
          <w:bCs/>
        </w:rPr>
        <w:t xml:space="preserve">Severity: </w:t>
      </w:r>
      <w:r>
        <w:rPr>
          <w:b/>
          <w:bCs/>
          <w:color w:val="CC0000"/>
        </w:rPr>
        <w:t xml:space="preserve">CRITICAL</w:t>
      </w:r>
    </w:p>
    <w:p>
      <w:pPr>
        <w:spacing w:after="200"/>
      </w:pPr>
      <w:r>
        <w:t xml:space="preserve">The main patients collection has dangerously permissive rules:</w:t>
      </w:r>
    </w:p>
    <w:p>
      <w:pPr>
        <w:shd w:fill="F5F5F5" w:val="clear"/>
        <w:spacing w:after="200"/>
      </w:pPr>
      <w:r>
        <w:rPr>
          <w:rFonts w:ascii="Courier New" w:cs="Courier New" w:eastAsia="Courier New" w:hAnsi="Courier New"/>
          <w:sz w:val="20"/>
          <w:szCs w:val="20"/>
        </w:rPr>
        <w:t xml:space="preserve">allow read: if isAuthenticated();
allow create: if isAuthenticated();
allow update: if isAuthenticated();</w:t>
      </w:r>
    </w:p>
    <w:p>
      <w:pPr>
        <w:spacing w:after="200"/>
      </w:pPr>
      <w:r>
        <w:rPr>
          <w:b/>
          <w:bCs/>
        </w:rPr>
        <w:t xml:space="preserve">Impact: </w:t>
      </w:r>
      <w:r>
        <w:t xml:space="preserve">ANY authenticated user (including a newly registered doctor at Hospital A) can read, create, or modify ANY patient record from ANY hospital in the system. There is no institution-level data isolation.</w:t>
      </w:r>
    </w:p>
    <w:p>
      <w:pPr>
        <w:spacing w:after="200"/>
      </w:pPr>
      <w:r>
        <w:t xml:space="preserve">Additionally, these collections are publicly readable without authentication:</w:t>
      </w:r>
    </w:p>
    <w:p>
      <w:pPr>
        <w:pStyle w:val="ListParagraph"/>
        <w:numPr>
          <w:ilvl w:val="0"/>
          <w:numId w:val="2"/>
        </w:numPr>
      </w:pPr>
      <w:r>
        <w:t xml:space="preserve">institutions (allow read: if true)</w:t>
      </w:r>
    </w:p>
    <w:p>
      <w:pPr>
        <w:pStyle w:val="ListParagraph"/>
        <w:numPr>
          <w:ilvl w:val="0"/>
          <w:numId w:val="2"/>
        </w:numPr>
      </w:pPr>
      <w:r>
        <w:t xml:space="preserve">officials (allow read: if true)</w:t>
      </w:r>
    </w:p>
    <w:p>
      <w:pPr>
        <w:pStyle w:val="ListParagraph"/>
        <w:numPr>
          <w:ilvl w:val="0"/>
          <w:numId w:val="2"/>
        </w:numPr>
      </w:pPr>
      <w:r>
        <w:t xml:space="preserve">districtAdmins (allow read: if true)</w:t>
      </w:r>
    </w:p>
    <w:p>
      <w:pPr>
        <w:pStyle w:val="ListParagraph"/>
        <w:numPr>
          <w:ilvl w:val="0"/>
          <w:numId w:val="2"/>
        </w:numPr>
      </w:pPr>
      <w:r>
        <w:t xml:space="preserve">approved_users (allow read: if true)</w:t>
      </w:r>
    </w:p>
    <w:p>
      <w:pPr>
        <w:spacing w:before="150" w:after="300"/>
      </w:pPr>
      <w:r>
        <w:rPr>
          <w:b/>
          <w:bCs/>
        </w:rPr>
        <w:t xml:space="preserve">Fix: </w:t>
      </w:r>
      <w:r>
        <w:t xml:space="preserve">Implement proper institution-based access control: allow read: if canAccessPatient(resource.data.institutionId)</w:t>
      </w:r>
    </w:p>
    <w:p>
      <w:pPr>
        <w:pStyle w:val="Heading2"/>
      </w:pPr>
      <w:r>
        <w:rPr>
          <w:color w:val="CC0000"/>
        </w:rPr>
        <w:t xml:space="preserve">3. No Testing Coverage</w:t>
      </w:r>
    </w:p>
    <w:p>
      <w:pPr>
        <w:spacing w:after="100"/>
      </w:pPr>
      <w:r>
        <w:rPr>
          <w:b/>
          <w:bCs/>
        </w:rPr>
        <w:t xml:space="preserve">Severity: </w:t>
      </w:r>
      <w:r>
        <w:rPr>
          <w:b/>
          <w:bCs/>
          <w:color w:val="FF6600"/>
        </w:rPr>
        <w:t xml:space="preserve">HIGH</w:t>
      </w:r>
    </w:p>
    <w:p>
      <w:pPr>
        <w:spacing w:after="200"/>
      </w:pPr>
      <w:r>
        <w:t xml:space="preserve">The application has zero test files. package.json has no test script, and no testing frameworks (Jest, Vitest, etc.) are installed.</w:t>
      </w:r>
    </w:p>
    <w:p>
      <w:pPr>
        <w:spacing w:after="200"/>
      </w:pPr>
      <w:r>
        <w:rPr>
          <w:b/>
          <w:bCs/>
        </w:rPr>
        <w:t xml:space="preserve">Impact: </w:t>
      </w:r>
      <w:r>
        <w:t xml:space="preserve">For a medical records system, this is unacceptable. Any code change could introduce bugs affecting patient care. There's no way to verify the system works correctly after updates.</w:t>
      </w:r>
    </w:p>
    <w:p>
      <w:pPr>
        <w:spacing w:after="300"/>
      </w:pPr>
      <w:r>
        <w:rPr>
          <w:b/>
          <w:bCs/>
        </w:rPr>
        <w:t xml:space="preserve">Fix: </w:t>
      </w:r>
      <w:r>
        <w:t xml:space="preserve">Implement comprehensive testing: unit tests for services, integration tests for Firebase, and end-to-end tests for critical workflows (patient admission, discharge, referrals).</w:t>
      </w:r>
    </w:p>
    <w:p>
      <w:pPr>
        <w:pStyle w:val="Heading2"/>
      </w:pPr>
      <w:r>
        <w:rPr>
          <w:color w:val="FF6600"/>
        </w:rPr>
        <w:t xml:space="preserve">4. Excessive Console Logging</w:t>
      </w:r>
    </w:p>
    <w:p>
      <w:pPr>
        <w:spacing w:after="100"/>
      </w:pPr>
      <w:r>
        <w:rPr>
          <w:b/>
          <w:bCs/>
        </w:rPr>
        <w:t xml:space="preserve">Severity: </w:t>
      </w:r>
      <w:r>
        <w:rPr>
          <w:b/>
          <w:bCs/>
          <w:color w:val="FF9900"/>
        </w:rPr>
        <w:t xml:space="preserve">MEDIUM</w:t>
      </w:r>
    </w:p>
    <w:p>
      <w:pPr>
        <w:spacing w:after="200"/>
      </w:pPr>
      <w:r>
        <w:t xml:space="preserve">Found 633 console.log/error/warn statements across 61 files. This includes detailed authentication flow logs that could help attackers.</w:t>
      </w:r>
    </w:p>
    <w:p>
      <w:pPr>
        <w:spacing w:after="200"/>
      </w:pPr>
      <w:r>
        <w:rPr>
          <w:b/>
          <w:bCs/>
        </w:rPr>
        <w:t xml:space="preserve">Impact: </w:t>
      </w:r>
      <w:r>
        <w:t xml:space="preserve">Performance degradation, information leakage, and makes debugging production issues harder due to noise.</w:t>
      </w:r>
    </w:p>
    <w:p>
      <w:pPr>
        <w:spacing w:after="300"/>
      </w:pPr>
      <w:r>
        <w:rPr>
          <w:b/>
          <w:bCs/>
        </w:rPr>
        <w:t xml:space="preserve">Fix: </w:t>
      </w:r>
      <w:r>
        <w:t xml:space="preserve">Remove or gate all console statements behind environment checks. Use a proper logging service for production.</w:t>
      </w:r>
    </w:p>
    <w:p>
      <w:pPr>
        <w:pStyle w:val="Heading2"/>
      </w:pPr>
      <w:r>
        <w:rPr>
          <w:color w:val="FF6600"/>
        </w:rPr>
        <w:t xml:space="preserve">5. Storage Rules Too Permissive</w:t>
      </w:r>
    </w:p>
    <w:p>
      <w:pPr>
        <w:spacing w:after="100"/>
      </w:pPr>
      <w:r>
        <w:rPr>
          <w:b/>
          <w:bCs/>
        </w:rPr>
        <w:t xml:space="preserve">Severity: </w:t>
      </w:r>
      <w:r>
        <w:rPr>
          <w:b/>
          <w:bCs/>
          <w:color w:val="FF9900"/>
        </w:rPr>
        <w:t xml:space="preserve">MEDIUM</w:t>
      </w:r>
    </w:p>
    <w:p>
      <w:pPr>
        <w:spacing w:after="200"/>
      </w:pPr>
      <w:r>
        <w:t xml:space="preserve">Firebase Storage allows any authenticated user to read/write any file:</w:t>
      </w:r>
    </w:p>
    <w:p>
      <w:pPr>
        <w:shd w:fill="F5F5F5" w:val="clear"/>
        <w:spacing w:after="200"/>
      </w:pPr>
      <w:r>
        <w:rPr>
          <w:rFonts w:ascii="Courier New" w:cs="Courier New" w:eastAsia="Courier New" w:hAnsi="Courier New"/>
          <w:sz w:val="20"/>
          <w:szCs w:val="20"/>
        </w:rPr>
        <w:t xml:space="preserve">allow read, write: if request.auth != null;</w:t>
      </w:r>
    </w:p>
    <w:p>
      <w:pPr>
        <w:spacing w:after="300"/>
      </w:pPr>
      <w:r>
        <w:rPr>
          <w:b/>
          <w:bCs/>
        </w:rPr>
        <w:t xml:space="preserve">Fix: </w:t>
      </w:r>
      <w:r>
        <w:t xml:space="preserve">Implement path-based rules that restrict access based on user's institution.</w:t>
      </w:r>
    </w:p>
    <w:p>
      <w:pPr>
        <w:pStyle w:val="Heading1"/>
      </w:pPr>
      <w:r>
        <w:t xml:space="preserve">Positive Findings</w:t>
      </w:r>
    </w:p>
    <w:p>
      <w:pPr>
        <w:pStyle w:val="ListParagraph"/>
        <w:numPr>
          <w:ilvl w:val="0"/>
          <w:numId w:val="2"/>
        </w:numPr>
      </w:pPr>
      <w:r>
        <w:rPr>
          <w:b/>
          <w:bCs/>
        </w:rPr>
        <w:t xml:space="preserve">Enterprise Authentication: </w:t>
      </w:r>
      <w:r>
        <w:t xml:space="preserve">Cloud Functions-based auth with bcrypt hashing, rate limiting, and account lockout</w:t>
      </w:r>
    </w:p>
    <w:p>
      <w:pPr>
        <w:pStyle w:val="ListParagraph"/>
        <w:numPr>
          <w:ilvl w:val="0"/>
          <w:numId w:val="2"/>
        </w:numPr>
      </w:pPr>
      <w:r>
        <w:rPr>
          <w:b/>
          <w:bCs/>
        </w:rPr>
        <w:t xml:space="preserve">Comprehensive Audit Logging: </w:t>
      </w:r>
      <w:r>
        <w:t xml:space="preserve">HIPAA-compliant audit log service tracking all PHI access</w:t>
      </w:r>
    </w:p>
    <w:p>
      <w:pPr>
        <w:pStyle w:val="ListParagraph"/>
        <w:numPr>
          <w:ilvl w:val="0"/>
          <w:numId w:val="2"/>
        </w:numPr>
      </w:pPr>
      <w:r>
        <w:rPr>
          <w:b/>
          <w:bCs/>
        </w:rPr>
        <w:t xml:space="preserve">DPDP Act Compliance: </w:t>
      </w:r>
      <w:r>
        <w:t xml:space="preserve">Privacy policy and consent mechanisms for Indian data protection law</w:t>
      </w:r>
    </w:p>
    <w:p>
      <w:pPr>
        <w:pStyle w:val="ListParagraph"/>
        <w:numPr>
          <w:ilvl w:val="0"/>
          <w:numId w:val="2"/>
        </w:numPr>
      </w:pPr>
      <w:r>
        <w:rPr>
          <w:b/>
          <w:bCs/>
        </w:rPr>
        <w:t xml:space="preserve">Data Masking: </w:t>
      </w:r>
      <w:r>
        <w:t xml:space="preserve">Security utils for masking PHI in logs (maskName, maskEmail, maskPHI)</w:t>
      </w:r>
    </w:p>
    <w:p>
      <w:pPr>
        <w:pStyle w:val="ListParagraph"/>
        <w:numPr>
          <w:ilvl w:val="0"/>
          <w:numId w:val="2"/>
        </w:numPr>
      </w:pPr>
      <w:r>
        <w:rPr>
          <w:b/>
          <w:bCs/>
        </w:rPr>
        <w:t xml:space="preserve">Immutable Audit Logs: </w:t>
      </w:r>
      <w:r>
        <w:t xml:space="preserve">Firestore rules prevent modification/deletion of audit logs</w:t>
      </w:r>
    </w:p>
    <w:p>
      <w:pPr>
        <w:pStyle w:val="ListParagraph"/>
        <w:numPr>
          <w:ilvl w:val="0"/>
          <w:numId w:val="2"/>
        </w:numPr>
      </w:pPr>
      <w:r>
        <w:rPr>
          <w:b/>
          <w:bCs/>
        </w:rPr>
        <w:t xml:space="preserve">Data Breach Service: </w:t>
      </w:r>
      <w:r>
        <w:t xml:space="preserve">Dedicated service for breach detection and response</w:t>
      </w:r>
    </w:p>
    <w:p>
      <w:pPr>
        <w:pStyle w:val="ListParagraph"/>
        <w:numPr>
          <w:ilvl w:val="0"/>
          <w:numId w:val="2"/>
        </w:numPr>
      </w:pPr>
      <w:r>
        <w:rPr>
          <w:b/>
          <w:bCs/>
        </w:rPr>
        <w:t xml:space="preserve">Modern Stack: </w:t>
      </w:r>
      <w:r>
        <w:t xml:space="preserve">React 19, TypeScript, Tailwind, Vite with PWA support</w:t>
      </w:r>
    </w:p>
    <w:p>
      <w:pPr>
        <w:pStyle w:val="ListParagraph"/>
        <w:numPr>
          <w:ilvl w:val="0"/>
          <w:numId w:val="2"/>
        </w:numPr>
        <w:spacing w:after="300"/>
      </w:pPr>
      <w:r>
        <w:rPr>
          <w:b/>
          <w:bCs/>
        </w:rPr>
        <w:t xml:space="preserve">Good Error Handling: </w:t>
      </w:r>
      <w:r>
        <w:t xml:space="preserve">Auth service has proper error messages and user-friendly feedback</w:t>
      </w:r>
    </w:p>
    <w:p>
      <w:pPr>
        <w:pStyle w:val="Heading1"/>
      </w:pPr>
      <w:r>
        <w:t xml:space="preserve">Recommendations Before Production</w:t>
      </w:r>
    </w:p>
    <w:p>
      <w:pPr>
        <w:pStyle w:val="Heading2"/>
      </w:pPr>
      <w:r>
        <w:t xml:space="preserve">Immediate (Week 1)</w:t>
      </w:r>
    </w:p>
    <w:p>
      <w:pPr>
        <w:pStyle w:val="ListParagraph"/>
        <w:numPr>
          <w:ilvl w:val="0"/>
          <w:numId w:val="2"/>
        </w:numPr>
      </w:pPr>
      <w:r>
        <w:t xml:space="preserve">Rotate ALL exposed API keys immediately</w:t>
      </w:r>
    </w:p>
    <w:p>
      <w:pPr>
        <w:pStyle w:val="ListParagraph"/>
        <w:numPr>
          <w:ilvl w:val="0"/>
          <w:numId w:val="2"/>
        </w:numPr>
      </w:pPr>
      <w:r>
        <w:t xml:space="preserve">Move paid API calls (OpenAI, Deepgram, etc.) to Cloud Functions</w:t>
      </w:r>
    </w:p>
    <w:p>
      <w:pPr>
        <w:pStyle w:val="ListParagraph"/>
        <w:numPr>
          <w:ilvl w:val="0"/>
          <w:numId w:val="2"/>
        </w:numPr>
      </w:pPr>
      <w:r>
        <w:t xml:space="preserve">Fix Firestore rules to enforce institution-level isolation</w:t>
      </w:r>
    </w:p>
    <w:p>
      <w:pPr>
        <w:pStyle w:val="ListParagraph"/>
        <w:numPr>
          <w:ilvl w:val="0"/>
          <w:numId w:val="2"/>
        </w:numPr>
      </w:pPr>
      <w:r>
        <w:t xml:space="preserve">Remove public read access from sensitive collections</w:t>
      </w:r>
    </w:p>
    <w:p>
      <w:pPr>
        <w:pStyle w:val="Heading2"/>
      </w:pPr>
      <w:r>
        <w:t xml:space="preserve">Short-term (Weeks 2-4)</w:t>
      </w:r>
    </w:p>
    <w:p>
      <w:pPr>
        <w:pStyle w:val="ListParagraph"/>
        <w:numPr>
          <w:ilvl w:val="0"/>
          <w:numId w:val="2"/>
        </w:numPr>
      </w:pPr>
      <w:r>
        <w:t xml:space="preserve">Set up a testing framework (Vitest recommended for Vite projects)</w:t>
      </w:r>
    </w:p>
    <w:p>
      <w:pPr>
        <w:pStyle w:val="ListParagraph"/>
        <w:numPr>
          <w:ilvl w:val="0"/>
          <w:numId w:val="2"/>
        </w:numPr>
      </w:pPr>
      <w:r>
        <w:t xml:space="preserve">Write tests for critical paths: authentication, patient CRUD, referrals</w:t>
      </w:r>
    </w:p>
    <w:p>
      <w:pPr>
        <w:pStyle w:val="ListParagraph"/>
        <w:numPr>
          <w:ilvl w:val="0"/>
          <w:numId w:val="2"/>
        </w:numPr>
      </w:pPr>
      <w:r>
        <w:t xml:space="preserve">Implement proper logging with log levels (remove console.log)</w:t>
      </w:r>
    </w:p>
    <w:p>
      <w:pPr>
        <w:pStyle w:val="ListParagraph"/>
        <w:numPr>
          <w:ilvl w:val="0"/>
          <w:numId w:val="2"/>
        </w:numPr>
      </w:pPr>
      <w:r>
        <w:t xml:space="preserve">Set up error monitoring (Sentry or similar)</w:t>
      </w:r>
    </w:p>
    <w:p>
      <w:pPr>
        <w:pStyle w:val="ListParagraph"/>
        <w:numPr>
          <w:ilvl w:val="0"/>
          <w:numId w:val="2"/>
        </w:numPr>
      </w:pPr>
      <w:r>
        <w:t xml:space="preserve">Conduct a security penetration test</w:t>
      </w:r>
    </w:p>
    <w:p>
      <w:pPr>
        <w:pStyle w:val="Heading2"/>
      </w:pPr>
      <w:r>
        <w:t xml:space="preserve">Before Go-Live</w:t>
      </w:r>
    </w:p>
    <w:p>
      <w:pPr>
        <w:pStyle w:val="ListParagraph"/>
        <w:numPr>
          <w:ilvl w:val="0"/>
          <w:numId w:val="2"/>
        </w:numPr>
      </w:pPr>
      <w:r>
        <w:t xml:space="preserve">Get a third-party security audit for healthcare compliance</w:t>
      </w:r>
    </w:p>
    <w:p>
      <w:pPr>
        <w:pStyle w:val="ListParagraph"/>
        <w:numPr>
          <w:ilvl w:val="0"/>
          <w:numId w:val="2"/>
        </w:numPr>
      </w:pPr>
      <w:r>
        <w:t xml:space="preserve">Document disaster recovery procedures</w:t>
      </w:r>
    </w:p>
    <w:p>
      <w:pPr>
        <w:pStyle w:val="ListParagraph"/>
        <w:numPr>
          <w:ilvl w:val="0"/>
          <w:numId w:val="2"/>
        </w:numPr>
      </w:pPr>
      <w:r>
        <w:t xml:space="preserve">Set up automated backups with tested restore procedures</w:t>
      </w:r>
    </w:p>
    <w:p>
      <w:pPr>
        <w:pStyle w:val="ListParagraph"/>
        <w:numPr>
          <w:ilvl w:val="0"/>
          <w:numId w:val="2"/>
        </w:numPr>
      </w:pPr>
      <w:r>
        <w:t xml:space="preserve">Implement rate limiting on all public endpoints</w:t>
      </w:r>
    </w:p>
    <w:p>
      <w:pPr>
        <w:pStyle w:val="ListParagraph"/>
        <w:numPr>
          <w:ilvl w:val="0"/>
          <w:numId w:val="2"/>
        </w:numPr>
        <w:spacing w:after="400"/>
      </w:pPr>
      <w:r>
        <w:t xml:space="preserve">Create incident response playbook</w:t>
      </w:r>
    </w:p>
    <w:p>
      <w:pPr>
        <w:pStyle w:val="Heading1"/>
      </w:pPr>
      <w:r>
        <w:t xml:space="preserve">Conclusion</w:t>
      </w:r>
    </w:p>
    <w:p>
      <w:pPr>
        <w:spacing w:after="200"/>
      </w:pPr>
      <w:r>
        <w:t xml:space="preserve">The NeoLink system has a solid foundation with good architectural decisions (Firebase, Cloud Functions, comprehensive audit logging). However, the current security posture is not appropriate for production use with real patient data.</w:t>
      </w:r>
    </w:p>
    <w:p>
      <w:pPr>
        <w:spacing w:after="200"/>
      </w:pPr>
      <w:r>
        <w:t xml:space="preserve">The most urgent issue is the exposed API keys, which could result in significant financial liability. The permissive Firestore rules could lead to patient data breaches, which would have serious legal and ethical consequences.</w:t>
      </w:r>
    </w:p>
    <w:p>
      <w:r>
        <w:t xml:space="preserve">With 2-4 weeks of focused security hardening and testing implementation, this application could be ready for a controlled pilot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2026-02-05T06:15:46.058Z</dcterms:created>
  <dcterms:modified xsi:type="dcterms:W3CDTF">2026-02-05T06:15:46.058Z</dcterms:modified>
</cp:coreProperties>
</file>

<file path=docProps/custom.xml><?xml version="1.0" encoding="utf-8"?>
<Properties xmlns="http://schemas.openxmlformats.org/officeDocument/2006/custom-properties" xmlns:vt="http://schemas.openxmlformats.org/officeDocument/2006/docPropsVTypes"/>
</file>