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1CD" w14:textId="0A238FC4" w:rsidR="0090749D" w:rsidRPr="00F87977" w:rsidRDefault="00C8021E" w:rsidP="00234359">
      <w:pPr>
        <w:ind w:firstLine="0"/>
      </w:pPr>
      <w:r w:rsidRPr="00F87977">
        <w:t>Trang lót</w:t>
      </w:r>
      <w:r w:rsidR="0090749D" w:rsidRPr="00F87977">
        <w:t xml:space="preserve"> </w:t>
      </w:r>
      <w:r w:rsidRPr="00F87977">
        <w:t>bìa</w:t>
      </w:r>
    </w:p>
    <w:p w14:paraId="19D2607E" w14:textId="77777777" w:rsidR="006926A5" w:rsidRPr="00F87977" w:rsidRDefault="006926A5">
      <w:r w:rsidRPr="00F87977">
        <w:br w:type="page"/>
      </w:r>
    </w:p>
    <w:p w14:paraId="7088366B" w14:textId="4AC2F097" w:rsidR="00C8021E" w:rsidRPr="00F87977" w:rsidRDefault="006926A5" w:rsidP="006926A5">
      <w:pPr>
        <w:jc w:val="center"/>
        <w:rPr>
          <w:b/>
          <w:bCs/>
          <w:sz w:val="30"/>
          <w:szCs w:val="30"/>
        </w:rPr>
      </w:pPr>
      <w:r w:rsidRPr="00F87977">
        <w:rPr>
          <w:b/>
          <w:bCs/>
          <w:sz w:val="30"/>
          <w:szCs w:val="30"/>
        </w:rPr>
        <w:lastRenderedPageBreak/>
        <w:t>NHẬN XÉT CỦA ĐƠN VỊ THỰC TẬP</w:t>
      </w:r>
    </w:p>
    <w:p w14:paraId="5F1F2E60" w14:textId="77777777" w:rsidR="006926A5" w:rsidRPr="00F87977" w:rsidRDefault="006926A5">
      <w:r w:rsidRPr="00F87977">
        <w:br w:type="page"/>
      </w:r>
    </w:p>
    <w:p w14:paraId="4AF5E667" w14:textId="747525F2" w:rsidR="0090749D" w:rsidRPr="00F87977" w:rsidRDefault="006926A5" w:rsidP="006926A5">
      <w:pPr>
        <w:jc w:val="center"/>
        <w:rPr>
          <w:b/>
          <w:bCs/>
          <w:sz w:val="30"/>
          <w:szCs w:val="30"/>
        </w:rPr>
      </w:pPr>
      <w:r w:rsidRPr="00F87977">
        <w:rPr>
          <w:b/>
          <w:bCs/>
          <w:sz w:val="30"/>
          <w:szCs w:val="30"/>
        </w:rPr>
        <w:lastRenderedPageBreak/>
        <w:t>NHẬN XÉT CỦA GVHD</w:t>
      </w:r>
    </w:p>
    <w:p w14:paraId="27301D3E" w14:textId="77777777" w:rsidR="006926A5" w:rsidRPr="00F87977" w:rsidRDefault="006926A5">
      <w:r w:rsidRPr="00F87977">
        <w:br w:type="page"/>
      </w:r>
    </w:p>
    <w:p w14:paraId="7BB0D969" w14:textId="77777777" w:rsidR="006926A5" w:rsidRPr="00F87977" w:rsidRDefault="006926A5">
      <w:pPr>
        <w:sectPr w:rsidR="006926A5" w:rsidRPr="00F87977" w:rsidSect="00DE69FD">
          <w:headerReference w:type="default" r:id="rId8"/>
          <w:pgSz w:w="11907" w:h="16840" w:code="9"/>
          <w:pgMar w:top="1134" w:right="1134" w:bottom="1134" w:left="1701" w:header="567" w:footer="567" w:gutter="0"/>
          <w:cols w:space="720"/>
          <w:docGrid w:linePitch="360"/>
        </w:sectPr>
      </w:pPr>
    </w:p>
    <w:p w14:paraId="3D17F449" w14:textId="6E76F8EC" w:rsidR="00C8021E" w:rsidRPr="00F87977" w:rsidRDefault="000868CF" w:rsidP="000868CF">
      <w:pPr>
        <w:jc w:val="center"/>
        <w:rPr>
          <w:b/>
          <w:bCs/>
          <w:sz w:val="30"/>
          <w:szCs w:val="30"/>
        </w:rPr>
      </w:pPr>
      <w:r w:rsidRPr="00F87977">
        <w:rPr>
          <w:b/>
          <w:bCs/>
          <w:sz w:val="30"/>
          <w:szCs w:val="30"/>
        </w:rPr>
        <w:lastRenderedPageBreak/>
        <w:t>LỜI CẢM ƠN</w:t>
      </w:r>
    </w:p>
    <w:p w14:paraId="2E2247A9" w14:textId="77777777" w:rsidR="006926A5" w:rsidRPr="00F87977" w:rsidRDefault="006926A5">
      <w:r w:rsidRPr="00F87977">
        <w:br w:type="page"/>
      </w:r>
    </w:p>
    <w:p w14:paraId="175EADF1" w14:textId="7D029376" w:rsidR="00C8021E" w:rsidRPr="00F87977" w:rsidRDefault="00410635" w:rsidP="00410635">
      <w:pPr>
        <w:jc w:val="center"/>
        <w:rPr>
          <w:b/>
          <w:bCs/>
          <w:sz w:val="30"/>
          <w:szCs w:val="30"/>
        </w:rPr>
      </w:pPr>
      <w:r w:rsidRPr="00F87977">
        <w:rPr>
          <w:b/>
          <w:bCs/>
          <w:sz w:val="30"/>
          <w:szCs w:val="30"/>
        </w:rPr>
        <w:lastRenderedPageBreak/>
        <w:t>LỜI CAM ĐOAN</w:t>
      </w:r>
    </w:p>
    <w:p w14:paraId="23B1BF11" w14:textId="77777777" w:rsidR="006926A5" w:rsidRPr="00F87977" w:rsidRDefault="006926A5">
      <w:r w:rsidRPr="00F87977">
        <w:br w:type="page"/>
      </w:r>
    </w:p>
    <w:p w14:paraId="6FC7C832" w14:textId="7C34C1AC" w:rsidR="00A65EF3" w:rsidRPr="00F87977" w:rsidRDefault="00D22FF3" w:rsidP="00D22FF3">
      <w:pPr>
        <w:jc w:val="center"/>
        <w:rPr>
          <w:b/>
          <w:bCs/>
          <w:sz w:val="30"/>
          <w:szCs w:val="30"/>
        </w:rPr>
      </w:pPr>
      <w:r w:rsidRPr="00F87977">
        <w:rPr>
          <w:b/>
          <w:bCs/>
          <w:sz w:val="30"/>
          <w:szCs w:val="30"/>
        </w:rPr>
        <w:lastRenderedPageBreak/>
        <w:t>MỤC LỤC</w:t>
      </w:r>
    </w:p>
    <w:p w14:paraId="74A731D2" w14:textId="77777777" w:rsidR="006926A5" w:rsidRPr="00F87977" w:rsidRDefault="006926A5">
      <w:r w:rsidRPr="00F87977">
        <w:br w:type="page"/>
      </w:r>
    </w:p>
    <w:p w14:paraId="43D150F5" w14:textId="74FBA2F3" w:rsidR="00A65EF3" w:rsidRPr="00F87977" w:rsidRDefault="00A65EF3" w:rsidP="00B76493">
      <w:pPr>
        <w:pStyle w:val="DemucChuong"/>
        <w:rPr>
          <w:rFonts w:cs="Times New Roman"/>
        </w:rPr>
      </w:pPr>
      <w:r w:rsidRPr="00F87977">
        <w:rPr>
          <w:rFonts w:cs="Times New Roman"/>
        </w:rPr>
        <w:lastRenderedPageBreak/>
        <w:t>Danh mục các chữ viết tắt</w:t>
      </w:r>
    </w:p>
    <w:p w14:paraId="369B5D5C" w14:textId="77777777" w:rsidR="006926A5" w:rsidRPr="00F87977" w:rsidRDefault="006926A5">
      <w:r w:rsidRPr="00F87977">
        <w:br w:type="page"/>
      </w:r>
    </w:p>
    <w:p w14:paraId="62113E2B" w14:textId="6FF21EFA" w:rsidR="00EC5DDF" w:rsidRPr="00F87977" w:rsidRDefault="00A65EF3" w:rsidP="00B76493">
      <w:pPr>
        <w:pStyle w:val="DemucChuong"/>
        <w:rPr>
          <w:rFonts w:cs="Times New Roman"/>
        </w:rPr>
      </w:pPr>
      <w:r w:rsidRPr="00F87977">
        <w:rPr>
          <w:rFonts w:cs="Times New Roman"/>
        </w:rPr>
        <w:lastRenderedPageBreak/>
        <w:t>Danh mục các bảng biểu</w:t>
      </w:r>
    </w:p>
    <w:p w14:paraId="5F365107" w14:textId="77777777" w:rsidR="006926A5" w:rsidRPr="00F87977" w:rsidRDefault="006926A5">
      <w:r w:rsidRPr="00F87977">
        <w:br w:type="page"/>
      </w:r>
    </w:p>
    <w:p w14:paraId="64065320" w14:textId="2898A4CE" w:rsidR="00DA7191" w:rsidRPr="00F87977" w:rsidRDefault="00A65EF3" w:rsidP="00DA7191">
      <w:pPr>
        <w:pStyle w:val="DemucChuong"/>
        <w:rPr>
          <w:rFonts w:cs="Times New Roman"/>
        </w:rPr>
      </w:pPr>
      <w:r w:rsidRPr="00F87977">
        <w:rPr>
          <w:rFonts w:cs="Times New Roman"/>
        </w:rPr>
        <w:lastRenderedPageBreak/>
        <w:t>Danh mục hìn</w:t>
      </w:r>
      <w:r w:rsidR="00DA7191" w:rsidRPr="00F87977">
        <w:rPr>
          <w:rFonts w:cs="Times New Roman"/>
        </w:rPr>
        <w:t>h</w:t>
      </w:r>
      <w:r w:rsidR="00DA7191" w:rsidRPr="00F87977">
        <w:rPr>
          <w:rFonts w:cs="Times New Roman"/>
        </w:rPr>
        <w:tab/>
      </w:r>
    </w:p>
    <w:p w14:paraId="3209EE78" w14:textId="77777777" w:rsidR="009D30BD" w:rsidRPr="00F87977" w:rsidRDefault="009D30BD" w:rsidP="009D30BD"/>
    <w:p w14:paraId="3987B1F6" w14:textId="77777777" w:rsidR="009D30BD" w:rsidRPr="00F87977" w:rsidRDefault="009D30BD" w:rsidP="009D30BD"/>
    <w:p w14:paraId="4642EE64" w14:textId="77777777" w:rsidR="009D30BD" w:rsidRPr="00F87977" w:rsidRDefault="009D30BD" w:rsidP="009D30BD"/>
    <w:p w14:paraId="3BA16605" w14:textId="77777777" w:rsidR="009D30BD" w:rsidRPr="00F87977" w:rsidRDefault="009D30BD" w:rsidP="009D30BD"/>
    <w:p w14:paraId="056105E6" w14:textId="77777777" w:rsidR="009D30BD" w:rsidRPr="00F87977" w:rsidRDefault="009D30BD" w:rsidP="009D30BD"/>
    <w:p w14:paraId="12C675AE" w14:textId="77777777" w:rsidR="009D30BD" w:rsidRPr="00F87977" w:rsidRDefault="009D30BD" w:rsidP="009D30BD"/>
    <w:p w14:paraId="4A8E51AC" w14:textId="77777777" w:rsidR="009D30BD" w:rsidRPr="00F87977" w:rsidRDefault="009D30BD" w:rsidP="009D30BD"/>
    <w:p w14:paraId="4049255B" w14:textId="77777777" w:rsidR="009D30BD" w:rsidRPr="00F87977" w:rsidRDefault="009D30BD" w:rsidP="009D30BD"/>
    <w:p w14:paraId="77DB57E1" w14:textId="77777777" w:rsidR="009D30BD" w:rsidRPr="00F87977" w:rsidRDefault="009D30BD" w:rsidP="009D30BD"/>
    <w:p w14:paraId="5A4AA163" w14:textId="77777777" w:rsidR="009D30BD" w:rsidRPr="00F87977" w:rsidRDefault="009D30BD" w:rsidP="009D30BD"/>
    <w:p w14:paraId="2F5E6D57" w14:textId="77777777" w:rsidR="009D30BD" w:rsidRPr="00F87977" w:rsidRDefault="009D30BD" w:rsidP="009D30BD"/>
    <w:p w14:paraId="06696C5D" w14:textId="77777777" w:rsidR="009D30BD" w:rsidRPr="00F87977" w:rsidRDefault="009D30BD" w:rsidP="009D30BD"/>
    <w:p w14:paraId="5BC8045F" w14:textId="77777777" w:rsidR="009D30BD" w:rsidRPr="00F87977" w:rsidRDefault="009D30BD" w:rsidP="009D30BD"/>
    <w:p w14:paraId="2F6579AE" w14:textId="77777777" w:rsidR="009D30BD" w:rsidRPr="00F87977" w:rsidRDefault="009D30BD" w:rsidP="009D30BD"/>
    <w:p w14:paraId="25C9B0C3" w14:textId="77777777" w:rsidR="009D30BD" w:rsidRPr="00F87977" w:rsidRDefault="009D30BD" w:rsidP="009D30BD"/>
    <w:p w14:paraId="160B5110" w14:textId="77777777" w:rsidR="009D30BD" w:rsidRPr="00F87977" w:rsidRDefault="009D30BD" w:rsidP="009D30BD"/>
    <w:p w14:paraId="49D0AA53" w14:textId="77777777" w:rsidR="009D30BD" w:rsidRPr="00F87977" w:rsidRDefault="009D30BD" w:rsidP="009D30BD"/>
    <w:p w14:paraId="0DFFD065" w14:textId="77777777" w:rsidR="009D30BD" w:rsidRPr="00F87977" w:rsidRDefault="009D30BD" w:rsidP="009D30BD"/>
    <w:p w14:paraId="21BD0184" w14:textId="77777777" w:rsidR="009D30BD" w:rsidRPr="00F87977" w:rsidRDefault="009D30BD" w:rsidP="009D30BD"/>
    <w:p w14:paraId="13620B2E" w14:textId="77777777" w:rsidR="009D30BD" w:rsidRPr="00F87977" w:rsidRDefault="009D30BD" w:rsidP="009D30BD"/>
    <w:p w14:paraId="2B5FC124" w14:textId="77777777" w:rsidR="009D30BD" w:rsidRPr="00F87977" w:rsidRDefault="009D30BD" w:rsidP="009D30BD"/>
    <w:p w14:paraId="6442DCF5" w14:textId="77777777" w:rsidR="009D30BD" w:rsidRPr="00F87977" w:rsidRDefault="009D30BD" w:rsidP="009D30BD"/>
    <w:p w14:paraId="10E0B77D" w14:textId="77777777" w:rsidR="009D30BD" w:rsidRPr="00F87977" w:rsidRDefault="009D30BD" w:rsidP="009D30BD"/>
    <w:p w14:paraId="513072DC" w14:textId="77777777" w:rsidR="009D30BD" w:rsidRPr="00F87977" w:rsidRDefault="009D30BD" w:rsidP="009D30BD"/>
    <w:p w14:paraId="59AF3202" w14:textId="77777777" w:rsidR="009D30BD" w:rsidRPr="00F87977" w:rsidRDefault="009D30BD" w:rsidP="009D30BD"/>
    <w:p w14:paraId="7760EA2B" w14:textId="77777777" w:rsidR="009D30BD" w:rsidRPr="00F87977" w:rsidRDefault="009D30BD" w:rsidP="009D30BD"/>
    <w:p w14:paraId="2DE2A52F" w14:textId="77777777" w:rsidR="009D30BD" w:rsidRPr="00F87977" w:rsidRDefault="009D30BD" w:rsidP="009D30BD"/>
    <w:p w14:paraId="5668D8D5" w14:textId="77777777" w:rsidR="009D30BD" w:rsidRPr="00F87977" w:rsidRDefault="009D30BD" w:rsidP="009D30BD"/>
    <w:p w14:paraId="082F55B5" w14:textId="77777777" w:rsidR="009D30BD" w:rsidRPr="00F87977" w:rsidRDefault="009D30BD" w:rsidP="009D30BD"/>
    <w:p w14:paraId="2D3FBC4B" w14:textId="77777777" w:rsidR="009D30BD" w:rsidRPr="00F87977" w:rsidRDefault="009D30BD" w:rsidP="009D30BD"/>
    <w:p w14:paraId="5F33931C" w14:textId="77777777" w:rsidR="009D30BD" w:rsidRPr="00F87977" w:rsidRDefault="009D30BD" w:rsidP="009D30BD"/>
    <w:p w14:paraId="7C1128EC" w14:textId="77777777" w:rsidR="009D30BD" w:rsidRPr="00F87977" w:rsidRDefault="009D30BD" w:rsidP="009D30BD"/>
    <w:p w14:paraId="176B4486" w14:textId="77777777" w:rsidR="009D30BD" w:rsidRPr="00F87977" w:rsidRDefault="009D30BD" w:rsidP="009D30BD"/>
    <w:p w14:paraId="259BEABF" w14:textId="77777777" w:rsidR="009D30BD" w:rsidRPr="00F87977" w:rsidRDefault="009D30BD" w:rsidP="009D30BD">
      <w:pPr>
        <w:rPr>
          <w:rFonts w:eastAsiaTheme="majorEastAsia"/>
          <w:b/>
          <w:caps/>
          <w:color w:val="000000" w:themeColor="text1"/>
          <w:sz w:val="30"/>
          <w:szCs w:val="32"/>
        </w:rPr>
      </w:pPr>
    </w:p>
    <w:p w14:paraId="575533C1" w14:textId="6776322D" w:rsidR="009D30BD" w:rsidRPr="00F87977" w:rsidRDefault="009D30BD" w:rsidP="009D30BD">
      <w:pPr>
        <w:tabs>
          <w:tab w:val="left" w:pos="5808"/>
        </w:tabs>
        <w:rPr>
          <w:rFonts w:eastAsiaTheme="majorEastAsia"/>
          <w:b/>
          <w:caps/>
          <w:color w:val="000000" w:themeColor="text1"/>
          <w:sz w:val="30"/>
          <w:szCs w:val="32"/>
        </w:rPr>
      </w:pPr>
      <w:r w:rsidRPr="00F87977">
        <w:rPr>
          <w:rFonts w:eastAsiaTheme="majorEastAsia"/>
          <w:b/>
          <w:caps/>
          <w:color w:val="000000" w:themeColor="text1"/>
          <w:sz w:val="30"/>
          <w:szCs w:val="32"/>
        </w:rPr>
        <w:tab/>
      </w:r>
    </w:p>
    <w:p w14:paraId="0A402B1D" w14:textId="68CEB89B" w:rsidR="009D30BD" w:rsidRPr="00F87977" w:rsidRDefault="009D30BD" w:rsidP="009D30BD">
      <w:pPr>
        <w:sectPr w:rsidR="009D30BD" w:rsidRPr="00F87977" w:rsidSect="00DE69FD">
          <w:headerReference w:type="default" r:id="rId9"/>
          <w:footerReference w:type="default" r:id="rId10"/>
          <w:pgSz w:w="11907" w:h="16840" w:code="9"/>
          <w:pgMar w:top="1134" w:right="1134" w:bottom="1134" w:left="1701" w:header="567" w:footer="567" w:gutter="0"/>
          <w:cols w:space="720"/>
          <w:docGrid w:linePitch="360"/>
        </w:sectPr>
      </w:pPr>
    </w:p>
    <w:p w14:paraId="51E64FA1" w14:textId="17041E68" w:rsidR="00A65EF3" w:rsidRPr="00F87977" w:rsidRDefault="00DA7191" w:rsidP="009D30BD">
      <w:pPr>
        <w:pStyle w:val="DemucChuong"/>
        <w:rPr>
          <w:rFonts w:cs="Times New Roman"/>
        </w:rPr>
      </w:pPr>
      <w:r w:rsidRPr="00F87977">
        <w:rPr>
          <w:rFonts w:cs="Times New Roman"/>
        </w:rPr>
        <w:lastRenderedPageBreak/>
        <w:t>LỜI MỞ ĐẦU</w:t>
      </w:r>
    </w:p>
    <w:p w14:paraId="40F5614C" w14:textId="77777777" w:rsidR="002615B1" w:rsidRPr="00F87977" w:rsidRDefault="002615B1" w:rsidP="005E3766">
      <w:pPr>
        <w:ind w:firstLine="0"/>
        <w:rPr>
          <w:b/>
          <w:bCs/>
          <w:szCs w:val="26"/>
        </w:rPr>
      </w:pPr>
      <w:r w:rsidRPr="00F87977">
        <w:rPr>
          <w:b/>
          <w:bCs/>
          <w:szCs w:val="26"/>
        </w:rPr>
        <w:t>Lý do chọn đề tài</w:t>
      </w:r>
    </w:p>
    <w:p w14:paraId="20A27C66" w14:textId="77777777" w:rsidR="002615B1" w:rsidRPr="00F87977" w:rsidRDefault="002615B1" w:rsidP="005E3766">
      <w:pPr>
        <w:ind w:firstLine="0"/>
        <w:rPr>
          <w:b/>
          <w:bCs/>
          <w:szCs w:val="26"/>
        </w:rPr>
      </w:pPr>
      <w:r w:rsidRPr="00F87977">
        <w:rPr>
          <w:b/>
          <w:bCs/>
          <w:szCs w:val="26"/>
        </w:rPr>
        <w:t>Mục đích nghiên cứu</w:t>
      </w:r>
    </w:p>
    <w:p w14:paraId="148B1C17" w14:textId="77777777" w:rsidR="002615B1" w:rsidRPr="00F87977" w:rsidRDefault="002615B1" w:rsidP="005E3766">
      <w:pPr>
        <w:ind w:firstLine="0"/>
        <w:rPr>
          <w:b/>
          <w:bCs/>
          <w:szCs w:val="26"/>
        </w:rPr>
      </w:pPr>
      <w:r w:rsidRPr="00F87977">
        <w:rPr>
          <w:b/>
          <w:bCs/>
          <w:szCs w:val="26"/>
        </w:rPr>
        <w:t>Đối tượng và phạm vi nghiên cứu</w:t>
      </w:r>
    </w:p>
    <w:p w14:paraId="37C15953" w14:textId="77777777" w:rsidR="002615B1" w:rsidRPr="00F87977" w:rsidRDefault="002615B1" w:rsidP="005E3766">
      <w:pPr>
        <w:ind w:firstLine="0"/>
        <w:rPr>
          <w:b/>
          <w:bCs/>
          <w:szCs w:val="26"/>
        </w:rPr>
      </w:pPr>
      <w:r w:rsidRPr="00F87977">
        <w:rPr>
          <w:b/>
          <w:bCs/>
          <w:szCs w:val="26"/>
        </w:rPr>
        <w:t>Phương pháp nghiên cứu</w:t>
      </w:r>
    </w:p>
    <w:p w14:paraId="0C6CB200" w14:textId="1CA15B13" w:rsidR="002615B1" w:rsidRPr="00F87977" w:rsidRDefault="002615B1" w:rsidP="005E3766">
      <w:pPr>
        <w:ind w:firstLine="0"/>
        <w:rPr>
          <w:b/>
          <w:bCs/>
          <w:szCs w:val="26"/>
        </w:rPr>
      </w:pPr>
      <w:r w:rsidRPr="00F87977">
        <w:rPr>
          <w:b/>
          <w:bCs/>
          <w:szCs w:val="26"/>
        </w:rPr>
        <w:t>Bố cục đề tài</w:t>
      </w:r>
    </w:p>
    <w:p w14:paraId="125C7031" w14:textId="1D7333E9" w:rsidR="00CD490C" w:rsidRPr="00F87977" w:rsidRDefault="00CD490C">
      <w:r w:rsidRPr="00F87977">
        <w:br w:type="page"/>
      </w:r>
    </w:p>
    <w:p w14:paraId="1D33AEDD" w14:textId="47A44FC1" w:rsidR="002615B1" w:rsidRPr="005E3766" w:rsidRDefault="00CD490C" w:rsidP="005E3766">
      <w:pPr>
        <w:ind w:firstLine="0"/>
        <w:rPr>
          <w:b/>
          <w:bCs/>
        </w:rPr>
      </w:pPr>
      <w:r w:rsidRPr="00F87977">
        <w:rPr>
          <w:b/>
          <w:bCs/>
        </w:rPr>
        <w:lastRenderedPageBreak/>
        <w:t>CHƯƠNG I: TỔNG QUAN</w:t>
      </w:r>
    </w:p>
    <w:p w14:paraId="40C68639" w14:textId="650F317B" w:rsidR="002615B1" w:rsidRPr="00F87977" w:rsidRDefault="002615B1" w:rsidP="002615B1">
      <w:pPr>
        <w:ind w:firstLine="0"/>
        <w:rPr>
          <w:b/>
          <w:bCs/>
          <w:szCs w:val="26"/>
        </w:rPr>
      </w:pPr>
      <w:r w:rsidRPr="00F87977">
        <w:rPr>
          <w:b/>
          <w:bCs/>
          <w:szCs w:val="26"/>
        </w:rPr>
        <w:t xml:space="preserve">1.1 </w:t>
      </w:r>
      <w:r w:rsidR="005B7667" w:rsidRPr="00F87977">
        <w:rPr>
          <w:b/>
          <w:bCs/>
          <w:szCs w:val="26"/>
        </w:rPr>
        <w:t>Khái quát</w:t>
      </w:r>
      <w:r w:rsidRPr="00F87977">
        <w:rPr>
          <w:b/>
          <w:bCs/>
          <w:szCs w:val="26"/>
        </w:rPr>
        <w:t xml:space="preserve"> về Công ty Tài chính Ngân hàng TMCP Sài Gòn – Hà Nội SHB Finance</w:t>
      </w:r>
    </w:p>
    <w:p w14:paraId="47C6AA0D" w14:textId="77777777" w:rsidR="005E3766" w:rsidRDefault="002615B1" w:rsidP="005E3766">
      <w:pPr>
        <w:ind w:left="360" w:firstLine="0"/>
        <w:rPr>
          <w:b/>
          <w:bCs/>
          <w:szCs w:val="26"/>
        </w:rPr>
      </w:pPr>
      <w:r w:rsidRPr="00F87977">
        <w:rPr>
          <w:b/>
          <w:bCs/>
          <w:szCs w:val="26"/>
        </w:rPr>
        <w:t xml:space="preserve">1.1.1 </w:t>
      </w:r>
      <w:r w:rsidR="005B7667" w:rsidRPr="00F87977">
        <w:rPr>
          <w:b/>
          <w:bCs/>
          <w:szCs w:val="26"/>
        </w:rPr>
        <w:t>Giới thiệu chung về SHB Finance</w:t>
      </w:r>
    </w:p>
    <w:p w14:paraId="43527149" w14:textId="27CC7692" w:rsidR="005E3766" w:rsidRPr="005E3766" w:rsidRDefault="005E3766" w:rsidP="005E3766">
      <w:pPr>
        <w:rPr>
          <w:b/>
          <w:bCs/>
          <w:szCs w:val="26"/>
        </w:rPr>
      </w:pPr>
      <w:r>
        <w:rPr>
          <w:szCs w:val="26"/>
        </w:rPr>
        <w:t>Công ty Tài chính Ngân hàng TMCP Sài Gòn – Hà Nội SHB Finance là một công ty hoạt động và cung cấp dịch vụ trong lĩnh vực Tài chính tiêu dùng phổ biến cho người dân và doanh nghiệp như cho vay nâng cấp thiết bị, sửa sang nhà cửa, mua xe hơi, du học, chăm sóc sức khỏe, bảo hiểm. “</w:t>
      </w:r>
      <w:r w:rsidRPr="005E3766">
        <w:rPr>
          <w:szCs w:val="26"/>
        </w:rPr>
        <w:t>Công ty Tài Chính TNHH Ngân hàng TMCP Sài Gòn - Hà Nội (SHBFinance), được thành lập ngày 12/12/2016 (Mã số doanh nghiệp: 0107779290) với hình thức pháp lý ban đầu là Công ty Tài Chính TNHH MTV Ngân hàng TMCP Sài Gòn - Hà Nội. Ngày 2/6/2023, Ngân hàng Nhà nước Việt Nam đưa ra Quyết định chuyển đổi Công ty Tài chính TNHH MTV Ngân hàng TMCP Sài Gòn – Hà Nội thành Công ty Tài chính TNHH Ngân hàng TMCP Sài Gòn – Hà Nội.</w:t>
      </w:r>
      <w:r>
        <w:rPr>
          <w:szCs w:val="26"/>
        </w:rPr>
        <w:t>”</w:t>
      </w:r>
    </w:p>
    <w:p w14:paraId="65B039C3" w14:textId="47CFF539"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Tên công ty: Công ty Tài Chính TNHH Ngân hàng TMCP Sài Gòn - Hà Nội</w:t>
      </w:r>
    </w:p>
    <w:p w14:paraId="516F19FB" w14:textId="2A7F624F"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Tên tiếng Anh: SHB Consumer Finance Company Limited</w:t>
      </w:r>
    </w:p>
    <w:p w14:paraId="4BB4DEEF" w14:textId="2D3EA440"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Tên gọi tắt:</w:t>
      </w:r>
      <w:r w:rsidRPr="005E3766">
        <w:rPr>
          <w:rFonts w:ascii="Times New Roman" w:hAnsi="Times New Roman" w:cs="Times New Roman"/>
          <w:szCs w:val="26"/>
        </w:rPr>
        <w:t xml:space="preserve"> </w:t>
      </w:r>
      <w:r w:rsidRPr="005E3766">
        <w:rPr>
          <w:rFonts w:ascii="Times New Roman" w:hAnsi="Times New Roman" w:cs="Times New Roman"/>
          <w:sz w:val="26"/>
          <w:szCs w:val="26"/>
        </w:rPr>
        <w:t>SHB Finance</w:t>
      </w:r>
    </w:p>
    <w:p w14:paraId="4FA08F9C" w14:textId="2AEB2D11"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Địa chỉ: Tầng 6, Gelex Tower, 52 Lê Đại Hành, phường Lê Đại Hành, Quận Hai Bà Trưng, Hà Nội</w:t>
      </w:r>
    </w:p>
    <w:p w14:paraId="19702A44" w14:textId="407588D1"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Điện thoại:</w:t>
      </w:r>
      <w:r w:rsidRPr="005E3766">
        <w:rPr>
          <w:rFonts w:ascii="Times New Roman" w:hAnsi="Times New Roman" w:cs="Times New Roman"/>
          <w:szCs w:val="26"/>
        </w:rPr>
        <w:t xml:space="preserve"> </w:t>
      </w:r>
      <w:r w:rsidRPr="005E3766">
        <w:rPr>
          <w:rFonts w:ascii="Times New Roman" w:hAnsi="Times New Roman" w:cs="Times New Roman"/>
          <w:sz w:val="26"/>
          <w:szCs w:val="26"/>
        </w:rPr>
        <w:t>024 7109 8888</w:t>
      </w:r>
    </w:p>
    <w:p w14:paraId="0CE0CBAE" w14:textId="65891E3B" w:rsidR="00F87977" w:rsidRPr="005E3766" w:rsidRDefault="00F87977" w:rsidP="00F87977">
      <w:pPr>
        <w:pStyle w:val="ListParagraph"/>
        <w:numPr>
          <w:ilvl w:val="0"/>
          <w:numId w:val="4"/>
        </w:numPr>
        <w:rPr>
          <w:rFonts w:ascii="Times New Roman" w:hAnsi="Times New Roman" w:cs="Times New Roman"/>
          <w:sz w:val="26"/>
          <w:szCs w:val="26"/>
        </w:rPr>
      </w:pPr>
      <w:r w:rsidRPr="005E3766">
        <w:rPr>
          <w:rFonts w:ascii="Times New Roman" w:hAnsi="Times New Roman" w:cs="Times New Roman"/>
          <w:sz w:val="26"/>
          <w:szCs w:val="26"/>
        </w:rPr>
        <w:t xml:space="preserve">Website: </w:t>
      </w:r>
      <w:hyperlink r:id="rId11" w:history="1">
        <w:r w:rsidRPr="005E3766">
          <w:rPr>
            <w:rStyle w:val="Hyperlink"/>
            <w:rFonts w:ascii="Times New Roman" w:hAnsi="Times New Roman" w:cs="Times New Roman"/>
            <w:sz w:val="26"/>
            <w:szCs w:val="26"/>
          </w:rPr>
          <w:t>https://www.shbfinance.com.vn/</w:t>
        </w:r>
      </w:hyperlink>
    </w:p>
    <w:p w14:paraId="1801893F" w14:textId="52026889" w:rsidR="00F87977" w:rsidRDefault="00F87977" w:rsidP="00F87977">
      <w:pPr>
        <w:pStyle w:val="ListParagraph"/>
        <w:numPr>
          <w:ilvl w:val="0"/>
          <w:numId w:val="4"/>
        </w:numPr>
        <w:rPr>
          <w:rFonts w:ascii="Times New Roman" w:hAnsi="Times New Roman" w:cs="Times New Roman"/>
          <w:b/>
          <w:bCs/>
          <w:sz w:val="26"/>
          <w:szCs w:val="26"/>
        </w:rPr>
      </w:pPr>
      <w:r w:rsidRPr="005E3766">
        <w:rPr>
          <w:rFonts w:ascii="Times New Roman" w:hAnsi="Times New Roman" w:cs="Times New Roman"/>
          <w:sz w:val="26"/>
          <w:szCs w:val="26"/>
        </w:rPr>
        <w:t>Logo</w:t>
      </w:r>
      <w:r>
        <w:rPr>
          <w:rFonts w:ascii="Times New Roman" w:hAnsi="Times New Roman" w:cs="Times New Roman"/>
          <w:b/>
          <w:bCs/>
          <w:sz w:val="26"/>
          <w:szCs w:val="26"/>
        </w:rPr>
        <w:t>:</w:t>
      </w:r>
    </w:p>
    <w:p w14:paraId="685041B0" w14:textId="7B22765B" w:rsidR="00F87977" w:rsidRDefault="00F87977" w:rsidP="00F87977">
      <w:pPr>
        <w:pStyle w:val="ListParagraph"/>
        <w:jc w:val="center"/>
        <w:rPr>
          <w:rFonts w:ascii="Times New Roman" w:hAnsi="Times New Roman" w:cs="Times New Roman"/>
          <w:b/>
          <w:bCs/>
          <w:sz w:val="26"/>
          <w:szCs w:val="26"/>
        </w:rPr>
      </w:pPr>
      <w:r>
        <w:rPr>
          <w:noProof/>
        </w:rPr>
        <w:drawing>
          <wp:inline distT="0" distB="0" distL="0" distR="0" wp14:anchorId="74236A4B" wp14:editId="3A5A3B00">
            <wp:extent cx="2606040" cy="553587"/>
            <wp:effectExtent l="0" t="0" r="3810" b="0"/>
            <wp:docPr id="5" name="Picture 3" descr="SHBFinance - Tài chính tiêu dùng thông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BFinance - Tài chính tiêu dùng thông min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340" cy="564059"/>
                    </a:xfrm>
                    <a:prstGeom prst="rect">
                      <a:avLst/>
                    </a:prstGeom>
                    <a:noFill/>
                    <a:ln>
                      <a:noFill/>
                    </a:ln>
                  </pic:spPr>
                </pic:pic>
              </a:graphicData>
            </a:graphic>
          </wp:inline>
        </w:drawing>
      </w:r>
    </w:p>
    <w:p w14:paraId="6738976A" w14:textId="6F4FBFE6" w:rsidR="005E3766" w:rsidRDefault="00705E61" w:rsidP="005E3766">
      <w:pPr>
        <w:pStyle w:val="ListParagraph"/>
        <w:jc w:val="center"/>
        <w:rPr>
          <w:rFonts w:ascii="Times New Roman" w:hAnsi="Times New Roman" w:cs="Times New Roman"/>
          <w:sz w:val="26"/>
          <w:szCs w:val="26"/>
        </w:rPr>
      </w:pPr>
      <w:r>
        <w:rPr>
          <w:rFonts w:ascii="Times New Roman" w:hAnsi="Times New Roman" w:cs="Times New Roman"/>
          <w:sz w:val="26"/>
          <w:szCs w:val="26"/>
        </w:rPr>
        <w:t>Hình 1: Logo thương hiệu công ty SHB Finance</w:t>
      </w:r>
    </w:p>
    <w:p w14:paraId="54953A28" w14:textId="705765F1" w:rsidR="00705E61" w:rsidRPr="0082479C" w:rsidRDefault="006047CB" w:rsidP="0082479C">
      <w:pPr>
        <w:rPr>
          <w:szCs w:val="26"/>
        </w:rPr>
      </w:pPr>
      <w:r>
        <w:rPr>
          <w:szCs w:val="26"/>
        </w:rPr>
        <w:t>Tiền thân là công ty Tài chính Vinaconex thuộc tập đoàn Viettel, hiện tại c</w:t>
      </w:r>
      <w:r w:rsidR="0088113D">
        <w:rPr>
          <w:szCs w:val="26"/>
        </w:rPr>
        <w:t xml:space="preserve">ông ty hoạt động theo loại hình TNHH từ hai thành viên trở lên. Hiện tại, đang có hai tổ chức </w:t>
      </w:r>
      <w:r w:rsidR="003D3F04">
        <w:rPr>
          <w:szCs w:val="26"/>
        </w:rPr>
        <w:t>sở hữu 50% trên tổng số vốn điều lệ 1000 tỷ mỗi bên là Ngân hàng TMCP Sài Gòn – Hà Nội (SHB) và Ngân hàng TNHH Đại chúng Ayudhya (Krungsri) của Thái Lan</w:t>
      </w:r>
      <w:r w:rsidR="00AB67E7">
        <w:rPr>
          <w:szCs w:val="26"/>
        </w:rPr>
        <w:t xml:space="preserve">. </w:t>
      </w:r>
      <w:r w:rsidR="00B01719">
        <w:rPr>
          <w:szCs w:val="26"/>
        </w:rPr>
        <w:t>“</w:t>
      </w:r>
      <w:r w:rsidR="00B01719" w:rsidRPr="00B01719">
        <w:rPr>
          <w:szCs w:val="26"/>
        </w:rPr>
        <w:t>Ngân hàng Sài Gòn – Hà Nội (SHB) vốn được biết đến thuộc top 5 ngân hàng tư nhân lớn nhất Việt Nam với 30 năm hình thành và phát triển. Tập đoàn tài chính Krungsri có 75 năm hình thành và phát triển, là thành viên chiến lược của Tập đoàn tài chính Nhật Bản MUFG, hiện mở rộng sự hiện diện tại 5 quốc gia trong khu vực</w:t>
      </w:r>
      <w:r w:rsidR="00B01719">
        <w:rPr>
          <w:szCs w:val="26"/>
        </w:rPr>
        <w:t>”</w:t>
      </w:r>
    </w:p>
    <w:p w14:paraId="3F3E0878" w14:textId="3C6A9DAE" w:rsidR="00427295" w:rsidRDefault="002615B1" w:rsidP="00427295">
      <w:pPr>
        <w:rPr>
          <w:b/>
          <w:bCs/>
          <w:szCs w:val="26"/>
        </w:rPr>
      </w:pPr>
      <w:r w:rsidRPr="00F87977">
        <w:rPr>
          <w:b/>
          <w:bCs/>
          <w:szCs w:val="26"/>
        </w:rPr>
        <w:t xml:space="preserve">1.1.2 </w:t>
      </w:r>
      <w:r w:rsidR="00427295">
        <w:rPr>
          <w:b/>
          <w:bCs/>
          <w:szCs w:val="26"/>
        </w:rPr>
        <w:t>Thành tựu, m</w:t>
      </w:r>
      <w:r w:rsidR="00F87977" w:rsidRPr="00F87977">
        <w:rPr>
          <w:b/>
          <w:bCs/>
          <w:szCs w:val="26"/>
        </w:rPr>
        <w:t>ục tiêu, tầm nhìn, sứ mệnh</w:t>
      </w:r>
    </w:p>
    <w:p w14:paraId="1700CDE6" w14:textId="0F99ECEF" w:rsidR="0051505B" w:rsidRDefault="00427295" w:rsidP="00427295">
      <w:pPr>
        <w:rPr>
          <w:szCs w:val="26"/>
        </w:rPr>
      </w:pPr>
      <w:r>
        <w:rPr>
          <w:szCs w:val="26"/>
        </w:rPr>
        <w:t>SHB Finance không chỉ có nhiều điểm nổi bật về việc cung cấp dịch vụ trong lĩnh vực hoạt động là Tài chính tiêu dùng, mà còn tạo công ăn việc làm cho gần 8000 người dân tại Việt Nam. Cụ thể là những ngành nghề như Bán hàng/Kinh doanh, Dịch vụ Ngân hàng và Tài chính cá nhân, Luật/Pháp lý, Ngân hàng, Quản trị rủi ro, Tài chính/Đầu tư</w:t>
      </w:r>
      <w:r w:rsidR="00F946C7">
        <w:rPr>
          <w:szCs w:val="26"/>
        </w:rPr>
        <w:t xml:space="preserve">. Với việc thấu hiểu rằng chăm sóc nhân viên tốt </w:t>
      </w:r>
      <w:r w:rsidR="00FA66E9">
        <w:rPr>
          <w:szCs w:val="26"/>
        </w:rPr>
        <w:t xml:space="preserve">chính là cách để quảng bá </w:t>
      </w:r>
      <w:r w:rsidR="00FA66E9">
        <w:rPr>
          <w:szCs w:val="26"/>
        </w:rPr>
        <w:lastRenderedPageBreak/>
        <w:t>sản phẩm tốt, SHB Finance cũng xây dựng chính sách đãi ngộ xứng đáng thông qua việc đào tạo, cung cấp bảo hiểm và cho vay vốn ưu đãi đối với CBNV. Thông qua việc điều hành hiệu quả, lấy khách hàng làm trung tâm, SHB Finance cũng đạt được một số thành tựu nhất định như:</w:t>
      </w:r>
    </w:p>
    <w:p w14:paraId="23956E71" w14:textId="7F1E2F6D" w:rsidR="00FA66E9" w:rsidRPr="00A95DE3" w:rsidRDefault="00FA66E9"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Top 6 Nhà tuyển dụng được yêu thích trong năm 2018</w:t>
      </w:r>
    </w:p>
    <w:p w14:paraId="74C69599" w14:textId="4B354B60" w:rsidR="00FA66E9" w:rsidRPr="00A95DE3" w:rsidRDefault="00FA66E9"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Top 1 Nhà tuyển dụng được yêu thích nhất ngành nghề lĩnh vực Finance – Banking</w:t>
      </w:r>
      <w:r w:rsidR="00A95DE3" w:rsidRPr="00A95DE3">
        <w:rPr>
          <w:rFonts w:ascii="Times New Roman" w:hAnsi="Times New Roman" w:cs="Times New Roman"/>
          <w:sz w:val="26"/>
          <w:szCs w:val="26"/>
        </w:rPr>
        <w:t xml:space="preserve"> năm 2019</w:t>
      </w:r>
    </w:p>
    <w:p w14:paraId="208B4BDD" w14:textId="0C251C63" w:rsidR="00FA66E9" w:rsidRPr="00A95DE3" w:rsidRDefault="00A95DE3"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Được Moody’s</w:t>
      </w:r>
      <w:r w:rsidR="0014514E">
        <w:rPr>
          <w:rStyle w:val="FootnoteReference"/>
          <w:rFonts w:ascii="Times New Roman" w:hAnsi="Times New Roman" w:cs="Times New Roman"/>
          <w:sz w:val="26"/>
          <w:szCs w:val="26"/>
        </w:rPr>
        <w:footnoteReference w:id="1"/>
      </w:r>
      <w:r w:rsidRPr="00A95DE3">
        <w:rPr>
          <w:rFonts w:ascii="Times New Roman" w:hAnsi="Times New Roman" w:cs="Times New Roman"/>
          <w:sz w:val="26"/>
          <w:szCs w:val="26"/>
        </w:rPr>
        <w:t xml:space="preserve"> xếp hạng tín nhiệm lần đầu hạng Ba3 năm 2019</w:t>
      </w:r>
    </w:p>
    <w:p w14:paraId="4CBAF8D4" w14:textId="35DC2145" w:rsidR="00A95DE3" w:rsidRPr="00A95DE3" w:rsidRDefault="00A95DE3"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Top 8 công ty tài chính tiêu dùng lớn nhất Việt Nam năm 2023</w:t>
      </w:r>
    </w:p>
    <w:p w14:paraId="4E4B6D58" w14:textId="54701425" w:rsidR="00A95DE3" w:rsidRPr="00A95DE3" w:rsidRDefault="00A95DE3"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Duy trì nợ xấu ở mức ổn định</w:t>
      </w:r>
    </w:p>
    <w:p w14:paraId="6449CA20" w14:textId="7896D3ED" w:rsidR="009149A8" w:rsidRDefault="00A95DE3" w:rsidP="009149A8">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Phục vụ cho khoảng 300 nghìn hộ gia đình và 200 nghìn khách hàng</w:t>
      </w:r>
    </w:p>
    <w:p w14:paraId="3614556C" w14:textId="7A50DD7D" w:rsidR="0082479C" w:rsidRPr="005E67BB" w:rsidRDefault="009149A8" w:rsidP="005E67BB">
      <w:pPr>
        <w:rPr>
          <w:szCs w:val="26"/>
        </w:rPr>
      </w:pPr>
      <w:r>
        <w:rPr>
          <w:szCs w:val="26"/>
        </w:rPr>
        <w:t>Cùng với đó là tầm nhìn “Trở thành Công ty Tài chính Thuận tiện và Tin cậy với người dân Việt Nam” và sứ mệnh “Cung cấp các giải pháp Tài chính tiêu dùng thông minh, dễ tiếp cận cho mọi người dân Việt”</w:t>
      </w:r>
      <w:r w:rsidR="00955A01">
        <w:rPr>
          <w:szCs w:val="26"/>
        </w:rPr>
        <w:t>. Ngoài ra, SHB Finance cũng đưa ra bộ quy tắc ứng xử độc đáo, dựa trên năm chữ cái viết tắt “SHBFC” bao gồm: S – Smart, H – Honest, B – Brave, F – Friendly và C – Cooperative.</w:t>
      </w:r>
    </w:p>
    <w:p w14:paraId="23CFFE62" w14:textId="77777777" w:rsidR="005E67BB" w:rsidRDefault="002615B1" w:rsidP="005E67BB">
      <w:pPr>
        <w:ind w:left="720" w:firstLine="0"/>
        <w:rPr>
          <w:b/>
          <w:bCs/>
          <w:szCs w:val="26"/>
        </w:rPr>
      </w:pPr>
      <w:r w:rsidRPr="00F87977">
        <w:rPr>
          <w:b/>
          <w:bCs/>
          <w:szCs w:val="26"/>
        </w:rPr>
        <w:t>1.1.3 Cơ cấu tổ chức</w:t>
      </w:r>
    </w:p>
    <w:p w14:paraId="386AED3D" w14:textId="7409B134" w:rsidR="005E67BB" w:rsidRPr="005E67BB" w:rsidRDefault="005E67BB" w:rsidP="005E67BB">
      <w:pPr>
        <w:rPr>
          <w:b/>
          <w:bCs/>
          <w:szCs w:val="26"/>
        </w:rPr>
      </w:pPr>
      <w:r>
        <w:rPr>
          <w:szCs w:val="26"/>
        </w:rPr>
        <w:t>Cơ cấu tổ chức của công ty Tài chính SHB Finance là cơ cấu của công ty TNHH từ hai thành viên trở lên. Bao gồm: Ban Kiểm soát sẽ giám sát, miễn/bổ nhiệm đối với Hội đồng thành viên và giám sát với Ban Điều hành. Hội đồng thành viên sẽ bầu chọn Ban Điều hành và Ban Điều hành sẽ trực tiếp quản lý các Khối.</w:t>
      </w:r>
    </w:p>
    <w:p w14:paraId="49EE99F9" w14:textId="01B53546" w:rsidR="005E67BB" w:rsidRDefault="005E67BB" w:rsidP="005E67BB">
      <w:pPr>
        <w:ind w:left="720" w:firstLine="0"/>
        <w:jc w:val="center"/>
        <w:rPr>
          <w:b/>
          <w:bCs/>
          <w:szCs w:val="26"/>
        </w:rPr>
      </w:pPr>
      <w:r>
        <w:rPr>
          <w:b/>
          <w:bCs/>
          <w:noProof/>
          <w:szCs w:val="26"/>
        </w:rPr>
        <w:drawing>
          <wp:inline distT="0" distB="0" distL="0" distR="0" wp14:anchorId="06840E6D" wp14:editId="1D3EF7A3">
            <wp:extent cx="4798241" cy="2583180"/>
            <wp:effectExtent l="0" t="0" r="2540" b="7620"/>
            <wp:docPr id="139764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3367" cy="2585940"/>
                    </a:xfrm>
                    <a:prstGeom prst="rect">
                      <a:avLst/>
                    </a:prstGeom>
                    <a:noFill/>
                    <a:ln>
                      <a:noFill/>
                    </a:ln>
                  </pic:spPr>
                </pic:pic>
              </a:graphicData>
            </a:graphic>
          </wp:inline>
        </w:drawing>
      </w:r>
    </w:p>
    <w:p w14:paraId="6A8744A1" w14:textId="7A614F4E" w:rsidR="005E67BB" w:rsidRPr="005E67BB" w:rsidRDefault="00234359" w:rsidP="005E67BB">
      <w:pPr>
        <w:ind w:left="720" w:firstLine="0"/>
        <w:jc w:val="center"/>
        <w:rPr>
          <w:szCs w:val="26"/>
        </w:rPr>
      </w:pPr>
      <w:r>
        <w:rPr>
          <w:szCs w:val="26"/>
        </w:rPr>
        <w:t xml:space="preserve">Hình: </w:t>
      </w:r>
      <w:r w:rsidR="005E67BB">
        <w:rPr>
          <w:szCs w:val="26"/>
        </w:rPr>
        <w:t>Sơ đồ tổ chức của công ty Tài chính SHB Finance</w:t>
      </w:r>
    </w:p>
    <w:p w14:paraId="36F804C0" w14:textId="77777777" w:rsidR="005E67BB" w:rsidRPr="00F87977" w:rsidRDefault="005E67BB" w:rsidP="0082479C">
      <w:pPr>
        <w:ind w:left="720" w:firstLine="0"/>
        <w:rPr>
          <w:b/>
          <w:bCs/>
          <w:szCs w:val="26"/>
        </w:rPr>
      </w:pPr>
    </w:p>
    <w:p w14:paraId="26CECAA5" w14:textId="77777777" w:rsidR="002615B1" w:rsidRPr="00F87977" w:rsidRDefault="002615B1" w:rsidP="002615B1">
      <w:pPr>
        <w:rPr>
          <w:b/>
          <w:bCs/>
          <w:szCs w:val="26"/>
        </w:rPr>
      </w:pPr>
    </w:p>
    <w:p w14:paraId="54F435B7" w14:textId="45D80043" w:rsidR="002615B1" w:rsidRPr="00F87977" w:rsidRDefault="002615B1" w:rsidP="002615B1">
      <w:pPr>
        <w:ind w:firstLine="0"/>
        <w:rPr>
          <w:b/>
          <w:bCs/>
          <w:szCs w:val="26"/>
        </w:rPr>
      </w:pPr>
      <w:r w:rsidRPr="00F87977">
        <w:rPr>
          <w:b/>
          <w:bCs/>
          <w:szCs w:val="26"/>
        </w:rPr>
        <w:lastRenderedPageBreak/>
        <w:t>1.2 Mô tả bài toán</w:t>
      </w:r>
    </w:p>
    <w:p w14:paraId="37BD8BE4" w14:textId="14217630" w:rsidR="002615B1" w:rsidRPr="00F87977" w:rsidRDefault="002615B1" w:rsidP="009D21EC">
      <w:pPr>
        <w:ind w:left="720" w:firstLine="0"/>
        <w:rPr>
          <w:b/>
          <w:bCs/>
          <w:szCs w:val="26"/>
        </w:rPr>
      </w:pPr>
      <w:r w:rsidRPr="00F87977">
        <w:rPr>
          <w:b/>
          <w:bCs/>
          <w:szCs w:val="26"/>
        </w:rPr>
        <w:t>1.2.1 Thực trạng</w:t>
      </w:r>
    </w:p>
    <w:p w14:paraId="7DAC7E92" w14:textId="68C91D15" w:rsidR="002615B1" w:rsidRPr="00F87977" w:rsidRDefault="002615B1" w:rsidP="009D21EC">
      <w:pPr>
        <w:ind w:left="720" w:firstLine="0"/>
        <w:rPr>
          <w:b/>
          <w:bCs/>
          <w:szCs w:val="26"/>
        </w:rPr>
      </w:pPr>
      <w:r w:rsidRPr="00F87977">
        <w:rPr>
          <w:b/>
          <w:bCs/>
          <w:szCs w:val="26"/>
        </w:rPr>
        <w:t>1.2.2 Thách thức</w:t>
      </w:r>
    </w:p>
    <w:p w14:paraId="5D809196" w14:textId="26A83392" w:rsidR="002615B1" w:rsidRPr="00F87977" w:rsidRDefault="002615B1" w:rsidP="009D21EC">
      <w:pPr>
        <w:ind w:left="720" w:firstLine="0"/>
        <w:rPr>
          <w:b/>
          <w:bCs/>
          <w:szCs w:val="26"/>
        </w:rPr>
      </w:pPr>
      <w:r w:rsidRPr="00F87977">
        <w:rPr>
          <w:b/>
          <w:bCs/>
          <w:szCs w:val="26"/>
        </w:rPr>
        <w:t>1.2.3 Giá trị</w:t>
      </w:r>
    </w:p>
    <w:p w14:paraId="285E0CB9" w14:textId="7F19C057" w:rsidR="002615B1" w:rsidRPr="00F87977" w:rsidRDefault="002615B1" w:rsidP="00FA7081">
      <w:pPr>
        <w:rPr>
          <w:b/>
          <w:bCs/>
          <w:szCs w:val="26"/>
        </w:rPr>
      </w:pPr>
      <w:r w:rsidRPr="00F87977">
        <w:rPr>
          <w:b/>
          <w:bCs/>
          <w:szCs w:val="26"/>
        </w:rPr>
        <w:t>1.2.3 Hướng giải quyết</w:t>
      </w:r>
    </w:p>
    <w:p w14:paraId="036491B7" w14:textId="77777777" w:rsidR="009D21EC" w:rsidRPr="00F87977" w:rsidRDefault="009D21EC" w:rsidP="009D21EC">
      <w:pPr>
        <w:ind w:firstLine="0"/>
        <w:rPr>
          <w:b/>
          <w:bCs/>
          <w:szCs w:val="26"/>
        </w:rPr>
      </w:pPr>
    </w:p>
    <w:p w14:paraId="64722A81" w14:textId="77777777" w:rsidR="009D21EC" w:rsidRPr="00F87977" w:rsidRDefault="009D21EC" w:rsidP="009D21EC">
      <w:pPr>
        <w:ind w:firstLine="0"/>
        <w:rPr>
          <w:b/>
          <w:bCs/>
          <w:szCs w:val="26"/>
        </w:rPr>
      </w:pPr>
      <w:r w:rsidRPr="00F87977">
        <w:rPr>
          <w:b/>
          <w:bCs/>
          <w:szCs w:val="26"/>
        </w:rPr>
        <w:t>Giới thiệu DG</w:t>
      </w:r>
    </w:p>
    <w:p w14:paraId="0AD5866F" w14:textId="77777777" w:rsidR="009D21EC" w:rsidRPr="00F87977" w:rsidRDefault="009D21EC" w:rsidP="009D21EC">
      <w:pPr>
        <w:ind w:left="720" w:firstLine="0"/>
        <w:rPr>
          <w:b/>
          <w:bCs/>
          <w:szCs w:val="26"/>
        </w:rPr>
      </w:pPr>
      <w:r w:rsidRPr="00F87977">
        <w:rPr>
          <w:b/>
          <w:bCs/>
          <w:szCs w:val="26"/>
        </w:rPr>
        <w:t>Khái niệm, đặc điểm của Oracle Data Guard</w:t>
      </w:r>
    </w:p>
    <w:p w14:paraId="3C93158F" w14:textId="77777777" w:rsidR="009D21EC" w:rsidRPr="00F87977" w:rsidRDefault="009D21EC" w:rsidP="009D21EC">
      <w:pPr>
        <w:ind w:left="720" w:firstLine="0"/>
        <w:rPr>
          <w:b/>
          <w:bCs/>
          <w:szCs w:val="26"/>
        </w:rPr>
      </w:pPr>
      <w:r w:rsidRPr="00F87977">
        <w:rPr>
          <w:b/>
          <w:bCs/>
          <w:szCs w:val="26"/>
        </w:rPr>
        <w:t>Sự khác biệt với các giải pháp sao lưu khôi phục khác (Advanced Replication, OS-level Replication, Storage-level Replication, RMAN backup, Disaster Recovery by Standby Redo Log)</w:t>
      </w:r>
    </w:p>
    <w:p w14:paraId="71AEE27E" w14:textId="77777777" w:rsidR="009D21EC" w:rsidRPr="00F87977" w:rsidRDefault="009D21EC" w:rsidP="009D21EC">
      <w:pPr>
        <w:ind w:left="720" w:firstLine="0"/>
        <w:rPr>
          <w:b/>
          <w:bCs/>
          <w:szCs w:val="26"/>
        </w:rPr>
      </w:pPr>
      <w:r w:rsidRPr="00F87977">
        <w:rPr>
          <w:b/>
          <w:bCs/>
          <w:szCs w:val="26"/>
        </w:rPr>
        <w:t>Kiến trúc của ODG</w:t>
      </w:r>
    </w:p>
    <w:p w14:paraId="5D33E9EB" w14:textId="77777777" w:rsidR="009D21EC" w:rsidRPr="00F87977" w:rsidRDefault="009D21EC" w:rsidP="009D21EC">
      <w:pPr>
        <w:ind w:left="720" w:firstLine="0"/>
        <w:rPr>
          <w:b/>
          <w:bCs/>
          <w:szCs w:val="26"/>
        </w:rPr>
      </w:pPr>
      <w:r w:rsidRPr="00F87977">
        <w:rPr>
          <w:b/>
          <w:bCs/>
          <w:szCs w:val="26"/>
        </w:rPr>
        <w:t>Các thành phần của ODG</w:t>
      </w:r>
    </w:p>
    <w:p w14:paraId="2BA1B6D0" w14:textId="77777777" w:rsidR="009D21EC" w:rsidRPr="00F87977" w:rsidRDefault="009D21EC" w:rsidP="009D21EC">
      <w:pPr>
        <w:ind w:firstLine="0"/>
        <w:rPr>
          <w:b/>
          <w:bCs/>
          <w:szCs w:val="26"/>
        </w:rPr>
      </w:pPr>
      <w:r w:rsidRPr="00F87977">
        <w:rPr>
          <w:b/>
          <w:bCs/>
          <w:szCs w:val="26"/>
        </w:rPr>
        <w:t>Kết luận chương I</w:t>
      </w:r>
    </w:p>
    <w:p w14:paraId="0661792B" w14:textId="77777777" w:rsidR="009D21EC" w:rsidRPr="00F87977" w:rsidRDefault="009D21EC" w:rsidP="009D21EC">
      <w:pPr>
        <w:ind w:firstLine="0"/>
        <w:rPr>
          <w:b/>
          <w:bCs/>
          <w:szCs w:val="26"/>
        </w:rPr>
      </w:pPr>
    </w:p>
    <w:p w14:paraId="5E754C12" w14:textId="77777777" w:rsidR="002615B1" w:rsidRPr="00F87977" w:rsidRDefault="002615B1" w:rsidP="002615B1">
      <w:pPr>
        <w:ind w:firstLine="0"/>
        <w:rPr>
          <w:b/>
          <w:bCs/>
          <w:szCs w:val="26"/>
        </w:rPr>
      </w:pPr>
    </w:p>
    <w:p w14:paraId="71EAFBDF" w14:textId="77777777" w:rsidR="002615B1" w:rsidRPr="00F87977" w:rsidRDefault="002615B1" w:rsidP="00EC5DDF"/>
    <w:p w14:paraId="7476943E" w14:textId="77777777" w:rsidR="002615B1" w:rsidRPr="00F87977" w:rsidRDefault="002615B1" w:rsidP="00EC5DDF">
      <w:pPr>
        <w:spacing w:line="264" w:lineRule="auto"/>
      </w:pPr>
    </w:p>
    <w:sectPr w:rsidR="002615B1" w:rsidRPr="00F87977" w:rsidSect="00DE69FD">
      <w:headerReference w:type="default" r:id="rId14"/>
      <w:footerReference w:type="default" r:id="rId15"/>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F10FE" w14:textId="77777777" w:rsidR="00DE69FD" w:rsidRDefault="00DE69FD" w:rsidP="00AF53FF">
      <w:pPr>
        <w:spacing w:before="0" w:after="0" w:line="240" w:lineRule="auto"/>
      </w:pPr>
      <w:r>
        <w:separator/>
      </w:r>
    </w:p>
  </w:endnote>
  <w:endnote w:type="continuationSeparator" w:id="0">
    <w:p w14:paraId="5335C891" w14:textId="77777777" w:rsidR="00DE69FD" w:rsidRDefault="00DE69FD" w:rsidP="00AF5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AFEC2" w14:textId="77777777" w:rsidR="009D30BD" w:rsidRDefault="009D30BD" w:rsidP="0014514E">
    <w:pPr>
      <w:pStyle w:val="Footer"/>
      <w:ind w:firstLine="0"/>
    </w:pPr>
    <w:r>
      <w:t>Lê Hoàng Vũ, K23HTTTA</w:t>
    </w:r>
  </w:p>
  <w:p w14:paraId="13BC32FE" w14:textId="77777777" w:rsidR="009D30BD" w:rsidRDefault="009D30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835706"/>
      <w:docPartObj>
        <w:docPartGallery w:val="Page Numbers (Bottom of Page)"/>
        <w:docPartUnique/>
      </w:docPartObj>
    </w:sdtPr>
    <w:sdtEndPr>
      <w:rPr>
        <w:noProof/>
      </w:rPr>
    </w:sdtEndPr>
    <w:sdtContent>
      <w:p w14:paraId="5E878DBB" w14:textId="08EEF23E" w:rsidR="009D30BD" w:rsidRDefault="009D30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FD2B33" w14:textId="4740163E" w:rsidR="00DA7191" w:rsidRDefault="009D30BD" w:rsidP="0014514E">
    <w:pPr>
      <w:pStyle w:val="Footer"/>
      <w:ind w:firstLine="0"/>
    </w:pPr>
    <w:r>
      <w:t>Lê Hoàng Vũ, K23HTTTA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E54C" w14:textId="77777777" w:rsidR="00DE69FD" w:rsidRDefault="00DE69FD" w:rsidP="00AF53FF">
      <w:pPr>
        <w:spacing w:before="0" w:after="0" w:line="240" w:lineRule="auto"/>
      </w:pPr>
      <w:r>
        <w:separator/>
      </w:r>
    </w:p>
  </w:footnote>
  <w:footnote w:type="continuationSeparator" w:id="0">
    <w:p w14:paraId="42843759" w14:textId="77777777" w:rsidR="00DE69FD" w:rsidRDefault="00DE69FD" w:rsidP="00AF53FF">
      <w:pPr>
        <w:spacing w:before="0" w:after="0" w:line="240" w:lineRule="auto"/>
      </w:pPr>
      <w:r>
        <w:continuationSeparator/>
      </w:r>
    </w:p>
  </w:footnote>
  <w:footnote w:id="1">
    <w:p w14:paraId="06BEB346" w14:textId="487A8F45" w:rsidR="0014514E" w:rsidRDefault="0014514E" w:rsidP="00940AAC">
      <w:pPr>
        <w:pStyle w:val="FootnoteText"/>
        <w:ind w:firstLine="0"/>
      </w:pPr>
      <w:r>
        <w:rPr>
          <w:rStyle w:val="FootnoteReference"/>
        </w:rPr>
        <w:footnoteRef/>
      </w:r>
      <w:r>
        <w:t xml:space="preserve"> </w:t>
      </w:r>
      <w:r w:rsidR="00940AAC" w:rsidRPr="00940AAC">
        <w:t>Moody's là một cơ quan đánh giá tín nhiệm tín dụng hàng đầu trên thế giới. Họ cung cấp các báo cáo và xếp hạng tín dụng cho các công ty, quốc gia và các tổ chức khác để đánh giá khả năng trả nợ của họ và độ rủi ro đầu tư.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87ED" w14:textId="5D658AB8" w:rsidR="00AF53FF" w:rsidRDefault="00AF53FF" w:rsidP="006926A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823F" w14:textId="2AB3D329" w:rsidR="006926A5" w:rsidRDefault="006926A5" w:rsidP="0014514E">
    <w:pPr>
      <w:pStyle w:val="Header"/>
      <w:ind w:left="3600" w:hanging="3600"/>
      <w:rPr>
        <w:szCs w:val="26"/>
      </w:rPr>
    </w:pPr>
    <w:r>
      <w:t>Khóa luận tốt nghiệp</w:t>
    </w:r>
    <w:r>
      <w:ptab w:relativeTo="margin" w:alignment="center" w:leader="none"/>
    </w:r>
    <w:r w:rsidR="0014514E">
      <w:tab/>
    </w:r>
    <w:r w:rsidRPr="006A5520">
      <w:rPr>
        <w:szCs w:val="26"/>
      </w:rPr>
      <w:t>Giải pháp Oracle Data Guard cho hệ thống Xếp hạng tín dụng Công ty Tài chính SHB Finance</w:t>
    </w:r>
  </w:p>
  <w:p w14:paraId="7CA387AB" w14:textId="77777777" w:rsidR="009D30BD" w:rsidRDefault="009D30BD" w:rsidP="006926A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8E81" w14:textId="77777777" w:rsidR="00DA7191" w:rsidRDefault="00DA7191" w:rsidP="00E12C6A">
    <w:pPr>
      <w:pStyle w:val="Header"/>
      <w:ind w:left="3600" w:hanging="3600"/>
      <w:rPr>
        <w:szCs w:val="26"/>
      </w:rPr>
    </w:pPr>
    <w:r>
      <w:t>Khóa luận tốt nghiệp</w:t>
    </w:r>
    <w:r>
      <w:ptab w:relativeTo="margin" w:alignment="center" w:leader="none"/>
    </w:r>
    <w:r>
      <w:ptab w:relativeTo="margin" w:alignment="right" w:leader="none"/>
    </w:r>
    <w:r w:rsidRPr="006A5520">
      <w:rPr>
        <w:szCs w:val="26"/>
      </w:rPr>
      <w:t>Giải pháp Oracle Data Guard cho hệ thống Xếp hạng tín dụng Công ty Tài chính SHB Finance</w:t>
    </w:r>
  </w:p>
  <w:p w14:paraId="4C52BEEC" w14:textId="77777777" w:rsidR="00CD490C" w:rsidRDefault="00CD490C" w:rsidP="006926A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10765"/>
    <w:multiLevelType w:val="hybridMultilevel"/>
    <w:tmpl w:val="DE38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A5258"/>
    <w:multiLevelType w:val="hybridMultilevel"/>
    <w:tmpl w:val="2FE0E8DA"/>
    <w:lvl w:ilvl="0" w:tplc="74EC2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C0468"/>
    <w:multiLevelType w:val="hybridMultilevel"/>
    <w:tmpl w:val="BF00F8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342567"/>
    <w:multiLevelType w:val="hybridMultilevel"/>
    <w:tmpl w:val="F0C07A2C"/>
    <w:lvl w:ilvl="0" w:tplc="0000678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157765">
    <w:abstractNumId w:val="1"/>
  </w:num>
  <w:num w:numId="2" w16cid:durableId="1199053933">
    <w:abstractNumId w:val="2"/>
  </w:num>
  <w:num w:numId="3" w16cid:durableId="117264590">
    <w:abstractNumId w:val="0"/>
  </w:num>
  <w:num w:numId="4" w16cid:durableId="1459493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4B"/>
    <w:rsid w:val="00033954"/>
    <w:rsid w:val="000868CF"/>
    <w:rsid w:val="0009233F"/>
    <w:rsid w:val="0014514E"/>
    <w:rsid w:val="00234359"/>
    <w:rsid w:val="002615B1"/>
    <w:rsid w:val="00286F6E"/>
    <w:rsid w:val="002F4DAD"/>
    <w:rsid w:val="003009C7"/>
    <w:rsid w:val="00317ECA"/>
    <w:rsid w:val="003B70A5"/>
    <w:rsid w:val="003D3F04"/>
    <w:rsid w:val="00410635"/>
    <w:rsid w:val="00427295"/>
    <w:rsid w:val="0051505B"/>
    <w:rsid w:val="005B7667"/>
    <w:rsid w:val="005E3766"/>
    <w:rsid w:val="005E67BB"/>
    <w:rsid w:val="006047CB"/>
    <w:rsid w:val="006926A5"/>
    <w:rsid w:val="006D188D"/>
    <w:rsid w:val="006F1301"/>
    <w:rsid w:val="00705E61"/>
    <w:rsid w:val="0074174B"/>
    <w:rsid w:val="00786F17"/>
    <w:rsid w:val="007A305B"/>
    <w:rsid w:val="0082479C"/>
    <w:rsid w:val="0088113D"/>
    <w:rsid w:val="0090749D"/>
    <w:rsid w:val="009149A8"/>
    <w:rsid w:val="00931D86"/>
    <w:rsid w:val="00940AAC"/>
    <w:rsid w:val="00955A01"/>
    <w:rsid w:val="009C76F3"/>
    <w:rsid w:val="009D21EC"/>
    <w:rsid w:val="009D30BD"/>
    <w:rsid w:val="00A65EF3"/>
    <w:rsid w:val="00A95ABF"/>
    <w:rsid w:val="00A95DE3"/>
    <w:rsid w:val="00AB67E7"/>
    <w:rsid w:val="00AF53FF"/>
    <w:rsid w:val="00B01719"/>
    <w:rsid w:val="00B53593"/>
    <w:rsid w:val="00B76493"/>
    <w:rsid w:val="00BD3CC3"/>
    <w:rsid w:val="00C8021E"/>
    <w:rsid w:val="00CC01AD"/>
    <w:rsid w:val="00CD490C"/>
    <w:rsid w:val="00D10241"/>
    <w:rsid w:val="00D22FF3"/>
    <w:rsid w:val="00DA7191"/>
    <w:rsid w:val="00DE69FD"/>
    <w:rsid w:val="00DF25BA"/>
    <w:rsid w:val="00E12C6A"/>
    <w:rsid w:val="00E26378"/>
    <w:rsid w:val="00EC5DDF"/>
    <w:rsid w:val="00F87977"/>
    <w:rsid w:val="00F946C7"/>
    <w:rsid w:val="00FA66E9"/>
    <w:rsid w:val="00FA7081"/>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9F840"/>
  <w15:chartTrackingRefBased/>
  <w15:docId w15:val="{07FD9289-8A3C-47DA-9517-DC40939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before="60" w:after="6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DF"/>
    <w:rPr>
      <w:rFonts w:asciiTheme="majorHAnsi" w:eastAsiaTheme="majorEastAsia" w:hAnsiTheme="majorHAnsi" w:cstheme="majorBidi"/>
      <w:color w:val="2F5496" w:themeColor="accent1" w:themeShade="BF"/>
      <w:sz w:val="32"/>
      <w:szCs w:val="32"/>
    </w:rPr>
  </w:style>
  <w:style w:type="paragraph" w:customStyle="1" w:styleId="DemucChuong">
    <w:name w:val="De muc Chuong"/>
    <w:basedOn w:val="Heading1"/>
    <w:link w:val="DemucChuongChar"/>
    <w:qFormat/>
    <w:rsid w:val="00EC5DDF"/>
    <w:pPr>
      <w:jc w:val="center"/>
    </w:pPr>
    <w:rPr>
      <w:rFonts w:ascii="Times New Roman" w:hAnsi="Times New Roman"/>
      <w:b/>
      <w:caps/>
      <w:color w:val="000000" w:themeColor="text1"/>
      <w:sz w:val="30"/>
    </w:rPr>
  </w:style>
  <w:style w:type="character" w:customStyle="1" w:styleId="DemucChuongChar">
    <w:name w:val="De muc Chuong Char"/>
    <w:basedOn w:val="Heading1Char"/>
    <w:link w:val="DemucChuong"/>
    <w:rsid w:val="00EC5DDF"/>
    <w:rPr>
      <w:rFonts w:asciiTheme="majorHAnsi" w:eastAsiaTheme="majorEastAsia" w:hAnsiTheme="majorHAnsi" w:cstheme="majorBidi"/>
      <w:b/>
      <w:caps/>
      <w:color w:val="000000" w:themeColor="text1"/>
      <w:sz w:val="30"/>
      <w:szCs w:val="32"/>
    </w:rPr>
  </w:style>
  <w:style w:type="paragraph" w:styleId="Header">
    <w:name w:val="header"/>
    <w:basedOn w:val="Normal"/>
    <w:link w:val="HeaderChar"/>
    <w:uiPriority w:val="99"/>
    <w:unhideWhenUsed/>
    <w:rsid w:val="00AF53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53FF"/>
  </w:style>
  <w:style w:type="paragraph" w:styleId="Footer">
    <w:name w:val="footer"/>
    <w:basedOn w:val="Normal"/>
    <w:link w:val="FooterChar"/>
    <w:uiPriority w:val="99"/>
    <w:unhideWhenUsed/>
    <w:rsid w:val="00AF53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53FF"/>
  </w:style>
  <w:style w:type="paragraph" w:styleId="ListParagraph">
    <w:name w:val="List Paragraph"/>
    <w:basedOn w:val="Normal"/>
    <w:uiPriority w:val="34"/>
    <w:qFormat/>
    <w:rsid w:val="002615B1"/>
    <w:pPr>
      <w:spacing w:before="0" w:after="160" w:line="259" w:lineRule="auto"/>
      <w:ind w:left="720"/>
      <w:contextualSpacing/>
      <w:jc w:val="left"/>
    </w:pPr>
    <w:rPr>
      <w:rFonts w:asciiTheme="minorHAnsi" w:hAnsiTheme="minorHAnsi" w:cstheme="minorBidi"/>
      <w:sz w:val="22"/>
    </w:rPr>
  </w:style>
  <w:style w:type="character" w:styleId="Hyperlink">
    <w:name w:val="Hyperlink"/>
    <w:basedOn w:val="DefaultParagraphFont"/>
    <w:uiPriority w:val="99"/>
    <w:unhideWhenUsed/>
    <w:rsid w:val="00F87977"/>
    <w:rPr>
      <w:color w:val="0563C1" w:themeColor="hyperlink"/>
      <w:u w:val="single"/>
    </w:rPr>
  </w:style>
  <w:style w:type="character" w:styleId="UnresolvedMention">
    <w:name w:val="Unresolved Mention"/>
    <w:basedOn w:val="DefaultParagraphFont"/>
    <w:uiPriority w:val="99"/>
    <w:semiHidden/>
    <w:unhideWhenUsed/>
    <w:rsid w:val="00F87977"/>
    <w:rPr>
      <w:color w:val="605E5C"/>
      <w:shd w:val="clear" w:color="auto" w:fill="E1DFDD"/>
    </w:rPr>
  </w:style>
  <w:style w:type="paragraph" w:styleId="FootnoteText">
    <w:name w:val="footnote text"/>
    <w:basedOn w:val="Normal"/>
    <w:link w:val="FootnoteTextChar"/>
    <w:uiPriority w:val="99"/>
    <w:semiHidden/>
    <w:unhideWhenUsed/>
    <w:rsid w:val="0014514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4514E"/>
    <w:rPr>
      <w:sz w:val="20"/>
      <w:szCs w:val="20"/>
    </w:rPr>
  </w:style>
  <w:style w:type="character" w:styleId="FootnoteReference">
    <w:name w:val="footnote reference"/>
    <w:basedOn w:val="DefaultParagraphFont"/>
    <w:uiPriority w:val="99"/>
    <w:semiHidden/>
    <w:unhideWhenUsed/>
    <w:rsid w:val="001451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bfinance.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F7043A0-B435-4665-A7C8-CD1D929A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Vũ, K23HTTTA</dc:creator>
  <cp:keywords/>
  <dc:description/>
  <cp:lastModifiedBy>Hoàng Vũ Lê</cp:lastModifiedBy>
  <cp:revision>37</cp:revision>
  <dcterms:created xsi:type="dcterms:W3CDTF">2024-03-23T08:19:00Z</dcterms:created>
  <dcterms:modified xsi:type="dcterms:W3CDTF">2024-03-25T17:16:00Z</dcterms:modified>
</cp:coreProperties>
</file>