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0"/>
          <w:szCs w:val="40"/>
        </w:rPr>
        <w:t xml:space="preserve">ED Use and Cost: Team Exercise Run Sheet</w:t>
      </w:r>
    </w:p>
    <w:p>
      <w:pPr>
        <w:spacing w:after="100"/>
      </w:pPr>
      <w:r>
        <w:rPr>
          <w:rFonts w:ascii="Calibri" w:cs="Calibri" w:eastAsia="Calibri" w:hAnsi="Calibri"/>
          <w:i/>
          <w:iCs/>
          <w:color w:val="595959"/>
          <w:sz w:val="21"/>
          <w:szCs w:val="21"/>
        </w:rPr>
        <w:t xml:space="preserve">Two-hour in-class exercise: Synthea (MariaDB) + R visualization, unit tests, GitHub review and CI. Teams of 3 or 4.</w:t>
      </w:r>
    </w:p>
    <w:p>
      <w:pPr>
        <w:pStyle w:val="Heading1"/>
        <w:spacing w:after="120" w:before="280"/>
      </w:pPr>
      <w:r>
        <w:rPr>
          <w:rFonts w:ascii="Calibri" w:cs="Calibri" w:eastAsia="Calibri" w:hAnsi="Calibri"/>
          <w:b/>
          <w:bCs/>
          <w:color w:val="1F3864"/>
          <w:sz w:val="30"/>
          <w:szCs w:val="30"/>
        </w:rPr>
        <w:t xml:space="preserve">1. The case</w:t>
      </w:r>
    </w:p>
    <w:p>
      <w:pPr>
        <w:spacing w:after="100"/>
      </w:pPr>
      <w:r>
        <w:rPr>
          <w:rFonts w:ascii="Calibri" w:cs="Calibri" w:eastAsia="Calibri" w:hAnsi="Calibri"/>
          <w:sz w:val="21"/>
          <w:szCs w:val="21"/>
        </w:rPr>
        <w:t xml:space="preserve">The health system's finance and quality committee wants to know whether emergency department (ED) use is rising, what a typical ED visit costs by payer, and how concentrated the cost is. Each team delivers a short Quarto brief with three figures and a one-sentence takeaway for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Core figure</w:t>
            </w:r>
          </w:p>
        </w:tc>
        <w:tc>
          <w:tcPr>
            <w:tcW w:type="dxa" w:w="71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Description</w:t>
            </w:r>
          </w:p>
        </w:tc>
      </w:tr>
      <w:tr>
        <w:tc>
          <w:tcPr>
            <w:tcW w:type="dxa" w:w="22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1. Trend</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Monthly ED visits per 1,000 active patients, with a center line and 3-sigma control limits (u-chart).</w:t>
            </w:r>
          </w:p>
        </w:tc>
      </w:tr>
      <w:tr>
        <w:tc>
          <w:tcPr>
            <w:tcW w:type="dxa" w:w="22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2. Cost by payer</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Cost per ED visit by payer, sorted, on a log axis with n labels.</w:t>
            </w:r>
          </w:p>
        </w:tc>
      </w:tr>
      <w:tr>
        <w:tc>
          <w:tcPr>
            <w:tcW w:type="dxa" w:w="22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3. Concentration</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Among patients with at least one ED visit, cumulative share of cost against share of patients, with the top 10% marked.</w:t>
            </w:r>
          </w:p>
        </w:tc>
      </w:tr>
    </w:tbl>
    <w:p>
      <w:pPr>
        <w:pStyle w:val="Heading1"/>
        <w:spacing w:after="120" w:before="280"/>
      </w:pPr>
      <w:r>
        <w:rPr>
          <w:rFonts w:ascii="Calibri" w:cs="Calibri" w:eastAsia="Calibri" w:hAnsi="Calibri"/>
          <w:b/>
          <w:bCs/>
          <w:color w:val="1F3864"/>
          <w:sz w:val="30"/>
          <w:szCs w:val="30"/>
        </w:rPr>
        <w:t xml:space="preserve">2. Before class (instructor)</w:t>
      </w:r>
    </w:p>
    <w:p>
      <w:pPr>
        <w:pStyle w:val="ListParagraph"/>
        <w:numPr>
          <w:ilvl w:val="0"/>
          <w:numId w:val="2"/>
        </w:numPr>
        <w:spacing w:after="60"/>
      </w:pPr>
      <w:r>
        <w:rPr>
          <w:rFonts w:ascii="Calibri" w:cs="Calibri" w:eastAsia="Calibri" w:hAnsi="Calibri"/>
          <w:sz w:val="21"/>
          <w:szCs w:val="21"/>
        </w:rPr>
        <w:t xml:space="preserve">Create one template repo per team; add members as collaborators; enable Actions; protect main (PR plus one approval; checks required).</w:t>
      </w:r>
    </w:p>
    <w:p>
      <w:pPr>
        <w:pStyle w:val="ListParagraph"/>
        <w:numPr>
          <w:ilvl w:val="0"/>
          <w:numId w:val="2"/>
        </w:numPr>
        <w:spacing w:after="60"/>
      </w:pPr>
      <w:r>
        <w:rPr>
          <w:rFonts w:ascii="Calibri" w:cs="Calibri" w:eastAsia="Calibri" w:hAnsi="Calibri"/>
          <w:sz w:val="21"/>
          <w:szCs w:val="21"/>
        </w:rPr>
        <w:t xml:space="preserve">Confirm the CI workflow (testthat, lintr, Quarto render) passes on the untouched template, and seed one demo bug on a branch.</w:t>
      </w:r>
    </w:p>
    <w:p>
      <w:pPr>
        <w:pStyle w:val="ListParagraph"/>
        <w:numPr>
          <w:ilvl w:val="0"/>
          <w:numId w:val="2"/>
        </w:numPr>
        <w:spacing w:after="60"/>
      </w:pPr>
      <w:r>
        <w:rPr>
          <w:rFonts w:ascii="Calibri" w:cs="Calibri" w:eastAsia="Calibri" w:hAnsi="Calibri"/>
          <w:sz w:val="21"/>
          <w:szCs w:val="21"/>
        </w:rPr>
        <w:t xml:space="preserve">Run the SQL yourself against the shared database. Check row counts, and confirm the traps behave: partial last month, denominators, cost columns.</w:t>
      </w:r>
    </w:p>
    <w:p>
      <w:pPr>
        <w:pStyle w:val="ListParagraph"/>
        <w:numPr>
          <w:ilvl w:val="0"/>
          <w:numId w:val="2"/>
        </w:numPr>
        <w:spacing w:after="60"/>
      </w:pPr>
      <w:r>
        <w:rPr>
          <w:rFonts w:ascii="Calibri" w:cs="Calibri" w:eastAsia="Calibri" w:hAnsi="Calibri"/>
          <w:sz w:val="21"/>
          <w:szCs w:val="21"/>
        </w:rPr>
        <w:t xml:space="preserve">Check the data for the modules: enough repeat ED visits for Module A, enough patients per age group for Module B, enough variation for Module C.</w:t>
      </w:r>
    </w:p>
    <w:p>
      <w:pPr>
        <w:pStyle w:val="ListParagraph"/>
        <w:numPr>
          <w:ilvl w:val="0"/>
          <w:numId w:val="2"/>
        </w:numPr>
        <w:spacing w:after="60"/>
      </w:pPr>
      <w:r>
        <w:rPr>
          <w:rFonts w:ascii="Calibri" w:cs="Calibri" w:eastAsia="Calibri" w:hAnsi="Calibri"/>
          <w:sz w:val="21"/>
          <w:szCs w:val="21"/>
        </w:rPr>
        <w:t xml:space="preserve">Assign teams and roles in advance, and post the one-page student handout. Prepare the Break it refresh files and the push script (section 5).</w:t>
      </w:r>
    </w:p>
    <w:p>
      <w:pPr>
        <w:pStyle w:val="Heading2"/>
        <w:spacing w:after="80" w:before="200"/>
      </w:pPr>
      <w:r>
        <w:rPr>
          <w:rFonts w:ascii="Calibri" w:cs="Calibri" w:eastAsia="Calibri" w:hAnsi="Calibri"/>
          <w:b/>
          <w:bCs/>
          <w:color w:val="2F5496"/>
          <w:sz w:val="24"/>
          <w:szCs w:val="24"/>
        </w:rPr>
        <w:t xml:space="preserve">Roles (merge roles 3 and 4 for teams of three)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Role</w:t>
            </w:r>
          </w:p>
        </w:tc>
        <w:tc>
          <w:tcPr>
            <w:tcW w:type="dxa" w:w="74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Core job</w:t>
            </w:r>
          </w:p>
        </w:tc>
      </w:tr>
      <w:tr>
        <w:tc>
          <w:tcPr>
            <w:tcW w:type="dxa" w:w="19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1. Data</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SQL extract, validate_ed_visits(), commits the CSVs.</w:t>
            </w:r>
          </w:p>
        </w:tc>
      </w:tr>
      <w:tr>
        <w:tc>
          <w:tcPr>
            <w:tcW w:type="dxa" w:w="19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2. Trend</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monthly_rate, drop_partial_month, control_limits, plot_trend().</w:t>
            </w:r>
          </w:p>
        </w:tc>
      </w:tr>
      <w:tr>
        <w:tc>
          <w:tcPr>
            <w:tcW w:type="dxa" w:w="19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3. Cost</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cost_per_visit, plot_cost_by_payer().</w:t>
            </w:r>
          </w:p>
        </w:tc>
      </w:tr>
      <w:tr>
        <w:tc>
          <w:tcPr>
            <w:tcW w:type="dxa" w:w="19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4. Concentration and report</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patient_costs, lorenz_curve, top_share, plot_concentration(), report.qmd.</w:t>
            </w:r>
          </w:p>
        </w:tc>
      </w:tr>
    </w:tbl>
    <w:p>
      <w:pPr>
        <w:pStyle w:val="Heading1"/>
        <w:spacing w:after="120" w:before="280"/>
      </w:pPr>
      <w:r>
        <w:rPr>
          <w:rFonts w:ascii="Calibri" w:cs="Calibri" w:eastAsia="Calibri" w:hAnsi="Calibri"/>
          <w:b/>
          <w:bCs/>
          <w:color w:val="1F3864"/>
          <w:sz w:val="30"/>
          <w:szCs w:val="30"/>
        </w:rPr>
        <w:t xml:space="preserve">3. Class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1550"/>
        <w:gridCol w:w="4560"/>
        <w:gridCol w:w="2000"/>
      </w:tblGrid>
      <w:tr>
        <w:trPr>
          <w:tblHeader/>
        </w:trPr>
        <w:tc>
          <w:tcPr>
            <w:tcW w:type="dxa" w:w="12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Clock</w:t>
            </w:r>
          </w:p>
        </w:tc>
        <w:tc>
          <w:tcPr>
            <w:tcW w:type="dxa" w:w="15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Block</w:t>
            </w:r>
          </w:p>
        </w:tc>
        <w:tc>
          <w:tcPr>
            <w:tcW w:type="dxa" w:w="45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What happens</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Checkpoint</w:t>
            </w:r>
          </w:p>
        </w:tc>
      </w:tr>
      <w:tr>
        <w:tc>
          <w:tcPr>
            <w:tcW w:type="dxa" w:w="125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0:00-0:10</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Kickoff</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Case briefing (3 min). Roles. Clone the repo, make a trivial edit on a branch and push. Show red-to-green CI using the seeded demo bug.</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Every team has seen a green check</w:t>
            </w:r>
          </w:p>
        </w:tc>
      </w:tr>
      <w:tr>
        <w:tc>
          <w:tcPr>
            <w:tcW w:type="dxa" w:w="125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0:10-0:30</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Data and prep</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Role 1 runs the SQL and commits the extract. Others write prep functions and tests against the fixture, without waiting for the real data.</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At 0:25 ask each team: "What is your denominator?" Extract PR open by 0:30</w:t>
            </w:r>
          </w:p>
        </w:tc>
      </w:tr>
      <w:tr>
        <w:tc>
          <w:tcPr>
            <w:tcW w:type="dxa" w:w="125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0:30-1:05</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Plots</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Each student writes a plot function and a smoke test (returns a ggplot; mapped columns exist). Two-minute reminder at 0:30 of the deck principles: sort, label, scale.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By 0:50 every plot function is on a branch</w:t>
            </w:r>
          </w:p>
        </w:tc>
      </w:tr>
      <w:tr>
        <w:tc>
          <w:tcPr>
            <w:tcW w:type="dxa" w:w="125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1:05-1:25</w:t>
            </w:r>
          </w:p>
        </w:tc>
        <w:tc>
          <w:tcPr>
            <w:tcW w:type="dxa" w:w="155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Integrate</w:t>
            </w:r>
          </w:p>
        </w:tc>
        <w:tc>
          <w:tcPr>
            <w:tcW w:type="dxa" w:w="456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Open PRs, cross-review with the checklist, fix red checks, merge to main, render report.qmd with the three figures.</w:t>
            </w:r>
          </w:p>
        </w:tc>
        <w:tc>
          <w:tcPr>
            <w:tcW w:type="dxa" w:w="20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1:25 CORE COMPLETE: green main, rendered brief</w:t>
            </w:r>
          </w:p>
        </w:tc>
      </w:tr>
      <w:tr>
        <w:tc>
          <w:tcPr>
            <w:tcW w:type="dxa" w:w="125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1:25-1:40</w:t>
            </w:r>
          </w:p>
        </w:tc>
        <w:tc>
          <w:tcPr>
            <w:tcW w:type="dxa" w:w="155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Module A, B or C</w:t>
            </w:r>
          </w:p>
        </w:tc>
        <w:tc>
          <w:tcPr>
            <w:tcW w:type="dxa" w:w="456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Team chooses one (see section 4). Add a function, its tests and one figure to the report. Teams that finish early start sooner.</w:t>
            </w:r>
          </w:p>
        </w:tc>
        <w:tc>
          <w:tcPr>
            <w:tcW w:type="dxa" w:w="20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1:40 HARD STOP. Merge only what is green</w:t>
            </w:r>
          </w:p>
        </w:tc>
      </w:tr>
      <w:tr>
        <w:tc>
          <w:tcPr>
            <w:tcW w:type="dxa" w:w="125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1:40-1:42</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Break it: refresh lands</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Instructor runs the script that pushes the "Monday data refresh" PR to every team repo. Teams merge any green module work first.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r>
      <w:tr>
        <w:tc>
          <w:tcPr>
            <w:tcW w:type="dxa" w:w="125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1:42-1:55</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Break it: respond</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Did CI go red? Diagnose from the failing test or from the figures. If CI stayed green, find the problem in the figures, write a test that fails on it, then fix it.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Each team records: red or green, which test, what they added</w:t>
            </w:r>
          </w:p>
        </w:tc>
      </w:tr>
      <w:tr>
        <w:tc>
          <w:tcPr>
            <w:tcW w:type="dxa" w:w="125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1:55-2:00</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Debrief</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"What would have caught this earlier, and why did a green check not mean the data were right?" Continue next session if needed.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r>
    </w:tbl>
    <w:p>
      <w:pPr>
        <w:pStyle w:val="Heading1"/>
        <w:spacing w:after="120" w:before="280"/>
      </w:pPr>
      <w:r>
        <w:rPr>
          <w:rFonts w:ascii="Calibri" w:cs="Calibri" w:eastAsia="Calibri" w:hAnsi="Calibri"/>
          <w:b/>
          <w:bCs/>
          <w:color w:val="1F3864"/>
          <w:sz w:val="30"/>
          <w:szCs w:val="30"/>
        </w:rPr>
        <w:t xml:space="preserve">4. Module menu (1:25-1:40)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Module</w:t>
            </w:r>
          </w:p>
        </w:tc>
        <w:tc>
          <w:tcPr>
            <w:tcW w:type="dxa" w:w="74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Task and traps</w:t>
            </w:r>
          </w:p>
        </w:tc>
      </w:tr>
      <w:tr>
        <w:tc>
          <w:tcPr>
            <w:tcW w:type="dxa" w:w="19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A. 30-day return visits</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Functions: flag_returns(visits, window, data_end), return_rate(flagged, by). A visit is eligible if it is at least 30 days before the end of the data; it is a return if the same patient has another ED visit 1-30 days later. Plots: histogram of days to return with a labeled line at 30; return rate by payer or month with confidence intervals and n. Tests: day 30 counts and day 31 does not; same-day visits do not count; final 30 days excluded from the denominator; single-visit patient is not a return.</w:t>
            </w:r>
          </w:p>
        </w:tc>
      </w:tr>
      <w:tr>
        <w:tc>
          <w:tcPr>
            <w:tcW w:type="dxa" w:w="19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B. Age-group rates</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New extract: month, age_group, n_active (age at start of month). Functions: assign_age_group(age) used for numerator and denominator, monthly_rate_by_age(). Plot: small multiples by age group; students justify free vs fixed y axes. Tests: ages 17 and 18 land in different groups; group visit counts sum to total; group n_active sums to total; a group-month with zero visits shows a rate of 0, not a missing row.</w:t>
            </w:r>
          </w:p>
        </w:tc>
      </w:tr>
      <w:tr>
        <w:tc>
          <w:tcPr>
            <w:tcW w:type="dxa" w:w="1900"/>
            <w:tcBorders>
              <w:top w:val="single" w:color="BFBFBF" w:sz="4"/>
              <w:left w:val="single" w:color="BFBFBF" w:sz="4"/>
              <w:bottom w:val="single" w:color="BFBFBF" w:sz="4"/>
              <w:right w:val="single" w:color="BFBFBF" w:sz="4"/>
            </w:tcBorders>
            <w:shd w:fill="EAF0FA"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C. ED prediction and calibration (advanced)</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Supplied patient_model.csv: age, gender, payer, prior_ed_12m, n_conditions (distinct chronic conditions active at the index date, top-coded at 5+), condition flags, and ed_next_12m. Functions: split_patients(), fit_ed_model() (provided glm), predict_risk(), calibration_table(), plot_calibration(). Decisions: equal-width vs quantile bins; zoomed square axes; distribution of predicted risk; facet by payer or number of conditions; compare a base model with a model that adds conditions. Tests: probabilities between 0 and 1; bin counts sum to test n; no patient in both train and test; perfect fixture falls on the diagonal; conditions starting after the index date are not counted; a patient with no conditions gets 0, not NA. For a team of four, two students take C while two take A or B.</w:t>
            </w:r>
          </w:p>
        </w:tc>
      </w:tr>
    </w:tbl>
    <w:p>
      <w:pPr>
        <w:pStyle w:val="Heading1"/>
        <w:spacing w:after="120" w:before="280"/>
      </w:pPr>
      <w:r>
        <w:rPr>
          <w:rFonts w:ascii="Calibri" w:cs="Calibri" w:eastAsia="Calibri" w:hAnsi="Calibri"/>
          <w:b/>
          <w:bCs/>
          <w:color w:val="1F3864"/>
          <w:sz w:val="30"/>
          <w:szCs w:val="30"/>
        </w:rPr>
        <w:t xml:space="preserve">5. Break it (instructor-run)</w:t>
      </w:r>
    </w:p>
    <w:p>
      <w:pPr>
        <w:spacing w:after="100"/>
      </w:pPr>
      <w:r>
        <w:rPr>
          <w:rFonts w:ascii="Calibri" w:cs="Calibri" w:eastAsia="Calibri" w:hAnsi="Calibri"/>
          <w:sz w:val="21"/>
          <w:szCs w:val="21"/>
        </w:rPr>
        <w:t xml:space="preserve">Framing: "Monday morning data refresh." At 1:40 you push a pull request to every team repo that changes the data (or one shared helper). You are an admin on the repos, so no partner pairing or extra access is needed. Give different teams different variants so they cannot copy each other, and compare them in the debrief. A script loops over the team repos: create a branch, copy in the variant file, commit, push, and open the PR with the GitHub CLI.</w:t>
      </w:r>
    </w:p>
    <w:p>
      <w:pPr>
        <w:pStyle w:val="Heading2"/>
        <w:spacing w:after="80" w:before="200"/>
      </w:pPr>
      <w:r>
        <w:rPr>
          <w:rFonts w:ascii="Calibri" w:cs="Calibri" w:eastAsia="Calibri" w:hAnsi="Calibri"/>
          <w:b/>
          <w:bCs/>
          <w:color w:val="2F5496"/>
          <w:sz w:val="24"/>
          <w:szCs w:val="24"/>
        </w:rPr>
        <w:t xml:space="preserve">Data refresh variants (replace a CSV in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3160"/>
      </w:tblGrid>
      <w:tr>
        <w:trPr>
          <w:tblHeader/>
        </w:trPr>
        <w:tc>
          <w:tcPr>
            <w:tcW w:type="dxa" w:w="2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What changes</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What it breaks</w:t>
            </w:r>
          </w:p>
        </w:tc>
        <w:tc>
          <w:tcPr>
            <w:tcW w:type="dxa" w:w="31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What should catch it</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About 5% of encounters duplicated (same encounter_id)</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Visit counts and costs inflated</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validate_ed_visits(): duplicate IDs</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One payer's costs in cents instead of dollars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Cost-by-payer plot shows one absurd outlier</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Range or sanity test on cost per visit; the figure</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Payer labels with trailing spaces or changed case ("Medicare ", "MEDICARE")</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Extra categories in the payer plot</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Test for the allowed set of payers</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 new partial month appended (a few days of data)</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Trend appears to collapse in the last month</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drop_partial_month tests</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n_active is 0 or NA for one month</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Infinite or missing rate; control limits break</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Test that rates are finite and n_active &gt; 0</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Visit dates after the end of the data</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Months beyond the observation window</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Date-range check in validation</w:t>
            </w:r>
          </w:p>
        </w:tc>
      </w:tr>
    </w:tbl>
    <w:p>
      <w:pPr>
        <w:spacing w:after="60"/>
      </w:pPr>
    </w:p>
    <w:p>
      <w:pPr>
        <w:pStyle w:val="Heading2"/>
        <w:spacing w:after="80" w:before="200"/>
      </w:pPr>
      <w:r>
        <w:rPr>
          <w:rFonts w:ascii="Calibri" w:cs="Calibri" w:eastAsia="Calibri" w:hAnsi="Calibri"/>
          <w:b/>
          <w:bCs/>
          <w:color w:val="2F5496"/>
          <w:sz w:val="24"/>
          <w:szCs w:val="24"/>
        </w:rPr>
        <w:t xml:space="preserve">Shared helper variants (instructor-supplied R/helpers.R)</w:t>
      </w:r>
    </w:p>
    <w:p>
      <w:pPr>
        <w:spacing w:after="100"/>
      </w:pPr>
      <w:r>
        <w:rPr>
          <w:rFonts w:ascii="Calibri" w:cs="Calibri" w:eastAsia="Calibri" w:hAnsi="Calibri"/>
          <w:sz w:val="21"/>
          <w:szCs w:val="21"/>
        </w:rPr>
        <w:t xml:space="preserve">Supply small helpers such as per_1000(), month_start() and assign_age_group() that students call. Your PR changes one of them: per 100 instead of per 1,000, a month floor that becomes a ceiling, or an age cut at 18 that becomes 19. The lesson is tracing a failing downstream test back to a shared upstream function, and asking who owns the test for the helper.</w:t>
      </w:r>
    </w:p>
    <w:p>
      <w:pPr>
        <w:pStyle w:val="Heading2"/>
        <w:spacing w:after="80" w:before="200"/>
      </w:pPr>
      <w:r>
        <w:rPr>
          <w:rFonts w:ascii="Calibri" w:cs="Calibri" w:eastAsia="Calibri" w:hAnsi="Calibri"/>
          <w:b/>
          <w:bCs/>
          <w:color w:val="2F5496"/>
          <w:sz w:val="24"/>
          <w:szCs w:val="24"/>
        </w:rPr>
        <w:t xml:space="preserve">Module-specific variants</w:t>
      </w:r>
    </w:p>
    <w:p>
      <w:pPr>
        <w:pStyle w:val="ListParagraph"/>
        <w:numPr>
          <w:ilvl w:val="0"/>
          <w:numId w:val="2"/>
        </w:numPr>
        <w:spacing w:after="60"/>
      </w:pPr>
      <w:r>
        <w:rPr>
          <w:rFonts w:ascii="Calibri" w:cs="Calibri" w:eastAsia="Calibri" w:hAnsi="Calibri"/>
          <w:b/>
          <w:bCs/>
          <w:sz w:val="21"/>
          <w:szCs w:val="21"/>
        </w:rPr>
        <w:t xml:space="preserve">Module C: </w:t>
      </w:r>
      <w:r>
        <w:rPr>
          <w:rFonts w:ascii="Calibri" w:cs="Calibri" w:eastAsia="Calibri" w:hAnsi="Calibri"/>
          <w:sz w:val="21"/>
          <w:szCs w:val="21"/>
        </w:rPr>
        <w:t xml:space="preserve">a refresh in which prior_ed_12m now includes post-index visits (leakage). The AUC jumps to an implausibly high value. Do they notice that it is "too good"?</w:t>
      </w:r>
    </w:p>
    <w:p>
      <w:pPr>
        <w:pStyle w:val="ListParagraph"/>
        <w:numPr>
          <w:ilvl w:val="0"/>
          <w:numId w:val="2"/>
        </w:numPr>
        <w:spacing w:after="60"/>
      </w:pPr>
      <w:r>
        <w:rPr>
          <w:rFonts w:ascii="Calibri" w:cs="Calibri" w:eastAsia="Calibri" w:hAnsi="Calibri"/>
          <w:b/>
          <w:bCs/>
          <w:sz w:val="21"/>
          <w:szCs w:val="21"/>
        </w:rPr>
        <w:t xml:space="preserve">Module B: </w:t>
      </w:r>
      <w:r>
        <w:rPr>
          <w:rFonts w:ascii="Calibri" w:cs="Calibri" w:eastAsia="Calibri" w:hAnsi="Calibri"/>
          <w:sz w:val="21"/>
          <w:szCs w:val="21"/>
        </w:rPr>
        <w:t xml:space="preserve">a refresh with an age exactly on a group boundary, and a group-month with no patients.</w:t>
      </w:r>
    </w:p>
    <w:p>
      <w:pPr>
        <w:pStyle w:val="Heading2"/>
        <w:spacing w:after="80" w:before="200"/>
      </w:pPr>
      <w:r>
        <w:rPr>
          <w:rFonts w:ascii="Calibri" w:cs="Calibri" w:eastAsia="Calibri" w:hAnsi="Calibri"/>
          <w:b/>
          <w:bCs/>
          <w:color w:val="2F5496"/>
          <w:sz w:val="24"/>
          <w:szCs w:val="24"/>
        </w:rPr>
        <w:t xml:space="preserve">What teams do (1:42-1:55)</w:t>
      </w:r>
    </w:p>
    <w:p>
      <w:pPr>
        <w:pStyle w:val="ListParagraph"/>
        <w:numPr>
          <w:ilvl w:val="0"/>
          <w:numId w:val="2"/>
        </w:numPr>
        <w:spacing w:after="60"/>
      </w:pPr>
      <w:r>
        <w:rPr>
          <w:rFonts w:ascii="Calibri" w:cs="Calibri" w:eastAsia="Calibri" w:hAnsi="Calibri"/>
          <w:sz w:val="21"/>
          <w:szCs w:val="21"/>
        </w:rPr>
        <w:t xml:space="preserve">Did CI go red? If so, which test, and what did it tell you?</w:t>
      </w:r>
    </w:p>
    <w:p>
      <w:pPr>
        <w:pStyle w:val="ListParagraph"/>
        <w:numPr>
          <w:ilvl w:val="0"/>
          <w:numId w:val="2"/>
        </w:numPr>
        <w:spacing w:after="60"/>
      </w:pPr>
      <w:r>
        <w:rPr>
          <w:rFonts w:ascii="Calibri" w:cs="Calibri" w:eastAsia="Calibri" w:hAnsi="Calibri"/>
          <w:sz w:val="21"/>
          <w:szCs w:val="21"/>
        </w:rPr>
        <w:t xml:space="preserve">If CI stayed green, look at the figures, find the problem, and write a test that fails on it. Then fix it.</w:t>
      </w:r>
    </w:p>
    <w:p>
      <w:pPr>
        <w:pStyle w:val="ListParagraph"/>
        <w:numPr>
          <w:ilvl w:val="0"/>
          <w:numId w:val="2"/>
        </w:numPr>
        <w:spacing w:after="60"/>
      </w:pPr>
      <w:r>
        <w:rPr>
          <w:rFonts w:ascii="Calibri" w:cs="Calibri" w:eastAsia="Calibri" w:hAnsi="Calibri"/>
          <w:sz w:val="21"/>
          <w:szCs w:val="21"/>
        </w:rPr>
        <w:t xml:space="preserve">Record on the handout: red or green, which test fired, and what you added.</w:t>
      </w:r>
    </w:p>
    <w:p>
      <w:pPr>
        <w:spacing w:after="100"/>
      </w:pPr>
      <w:r>
        <w:rPr>
          <w:rFonts w:ascii="Calibri" w:cs="Calibri" w:eastAsia="Calibri" w:hAnsi="Calibri"/>
          <w:b/>
          <w:bCs/>
          <w:sz w:val="21"/>
          <w:szCs w:val="21"/>
        </w:rPr>
        <w:t xml:space="preserve">Points to draw out in the debrief: </w:t>
      </w:r>
      <w:r>
        <w:rPr>
          <w:rFonts w:ascii="Calibri" w:cs="Calibri" w:eastAsia="Calibri" w:hAnsi="Calibri"/>
          <w:sz w:val="21"/>
          <w:szCs w:val="21"/>
        </w:rPr>
        <w:t xml:space="preserve">a green check is not proof the data are right; validation tests and plot sanity checks catch different problems; a fixture with identical denominators hides a denominator bug; example-based and invariant tests catch different bugs.</w:t>
      </w:r>
    </w:p>
    <w:p>
      <w:pPr>
        <w:pStyle w:val="Heading1"/>
        <w:spacing w:after="120" w:before="280"/>
      </w:pPr>
      <w:r>
        <w:rPr>
          <w:rFonts w:ascii="Calibri" w:cs="Calibri" w:eastAsia="Calibri" w:hAnsi="Calibri"/>
          <w:b/>
          <w:bCs/>
          <w:color w:val="1F3864"/>
          <w:sz w:val="30"/>
          <w:szCs w:val="30"/>
        </w:rPr>
        <w:t xml:space="preserve">6. Contingencies</w:t>
      </w:r>
    </w:p>
    <w:p>
      <w:pPr>
        <w:pStyle w:val="ListParagraph"/>
        <w:numPr>
          <w:ilvl w:val="0"/>
          <w:numId w:val="2"/>
        </w:numPr>
        <w:spacing w:after="60"/>
      </w:pPr>
      <w:r>
        <w:rPr>
          <w:rFonts w:ascii="Calibri" w:cs="Calibri" w:eastAsia="Calibri" w:hAnsi="Calibri"/>
          <w:b/>
          <w:bCs/>
          <w:sz w:val="21"/>
          <w:szCs w:val="21"/>
        </w:rPr>
        <w:t xml:space="preserve">A team is stuck at a checkpoint: </w:t>
      </w:r>
      <w:r>
        <w:rPr>
          <w:rFonts w:ascii="Calibri" w:cs="Calibri" w:eastAsia="Calibri" w:hAnsi="Calibri"/>
          <w:sz w:val="21"/>
          <w:szCs w:val="21"/>
        </w:rPr>
        <w:t xml:space="preserve">hand over the solution for the one blocking function; they still write its tests.</w:t>
      </w:r>
    </w:p>
    <w:p>
      <w:pPr>
        <w:pStyle w:val="ListParagraph"/>
        <w:numPr>
          <w:ilvl w:val="0"/>
          <w:numId w:val="2"/>
        </w:numPr>
        <w:spacing w:after="60"/>
      </w:pPr>
      <w:r>
        <w:rPr>
          <w:rFonts w:ascii="Calibri" w:cs="Calibri" w:eastAsia="Calibri" w:hAnsi="Calibri"/>
          <w:b/>
          <w:bCs/>
          <w:sz w:val="21"/>
          <w:szCs w:val="21"/>
        </w:rPr>
        <w:t xml:space="preserve">CI is slow or down: </w:t>
      </w:r>
      <w:r>
        <w:rPr>
          <w:rFonts w:ascii="Calibri" w:cs="Calibri" w:eastAsia="Calibri" w:hAnsi="Calibri"/>
          <w:sz w:val="21"/>
          <w:szCs w:val="21"/>
        </w:rPr>
        <w:t xml:space="preserve">run devtools::test() and lintr::lint_dir() locally and show the output.</w:t>
      </w:r>
    </w:p>
    <w:p>
      <w:pPr>
        <w:pStyle w:val="ListParagraph"/>
        <w:numPr>
          <w:ilvl w:val="0"/>
          <w:numId w:val="2"/>
        </w:numPr>
        <w:spacing w:after="60"/>
      </w:pPr>
      <w:r>
        <w:rPr>
          <w:rFonts w:ascii="Calibri" w:cs="Calibri" w:eastAsia="Calibri" w:hAnsi="Calibri"/>
          <w:b/>
          <w:bCs/>
          <w:sz w:val="21"/>
          <w:szCs w:val="21"/>
        </w:rPr>
        <w:t xml:space="preserve">Short on time: </w:t>
      </w:r>
      <w:r>
        <w:rPr>
          <w:rFonts w:ascii="Calibri" w:cs="Calibri" w:eastAsia="Calibri" w:hAnsi="Calibri"/>
          <w:sz w:val="21"/>
          <w:szCs w:val="21"/>
        </w:rPr>
        <w:t xml:space="preserve">cut the modules first, then shorten the debrief. Protect Break it over the modules.</w:t>
      </w:r>
    </w:p>
    <w:p>
      <w:pPr>
        <w:pStyle w:val="ListParagraph"/>
        <w:numPr>
          <w:ilvl w:val="0"/>
          <w:numId w:val="2"/>
        </w:numPr>
        <w:spacing w:after="60"/>
      </w:pPr>
      <w:r>
        <w:rPr>
          <w:rFonts w:ascii="Calibri" w:cs="Calibri" w:eastAsia="Calibri" w:hAnsi="Calibri"/>
          <w:b/>
          <w:bCs/>
          <w:sz w:val="21"/>
          <w:szCs w:val="21"/>
        </w:rPr>
        <w:t xml:space="preserve">The refresh PR will not open: </w:t>
      </w:r>
      <w:r>
        <w:rPr>
          <w:rFonts w:ascii="Calibri" w:cs="Calibri" w:eastAsia="Calibri" w:hAnsi="Calibri"/>
          <w:sz w:val="21"/>
          <w:szCs w:val="21"/>
        </w:rPr>
        <w:t xml:space="preserve">check the repo is not archived and your token can push; as a fallback, hand teams the refreshed CSV to commit themselves.</w:t>
      </w:r>
    </w:p>
    <w:p>
      <w:pPr>
        <w:pStyle w:val="Heading1"/>
        <w:spacing w:after="120" w:before="280"/>
      </w:pPr>
      <w:r>
        <w:rPr>
          <w:rFonts w:ascii="Calibri" w:cs="Calibri" w:eastAsia="Calibri" w:hAnsi="Calibri"/>
          <w:b/>
          <w:bCs/>
          <w:color w:val="1F3864"/>
          <w:sz w:val="30"/>
          <w:szCs w:val="30"/>
        </w:rPr>
        <w:t xml:space="preserve">7. After class and grading</w:t>
      </w:r>
    </w:p>
    <w:p>
      <w:pPr>
        <w:spacing w:after="100"/>
      </w:pPr>
      <w:r>
        <w:rPr>
          <w:rFonts w:ascii="Calibri" w:cs="Calibri" w:eastAsia="Calibri" w:hAnsi="Calibri"/>
          <w:sz w:val="21"/>
          <w:szCs w:val="21"/>
        </w:rPr>
        <w:t xml:space="preserve">Ask each student for a short reflection: what test would have caught a bug your team missed? Suggested rubric:</w:t>
      </w:r>
    </w:p>
    <w:p>
      <w:pPr>
        <w:pStyle w:val="ListParagraph"/>
        <w:numPr>
          <w:ilvl w:val="0"/>
          <w:numId w:val="2"/>
        </w:numPr>
        <w:spacing w:after="60"/>
      </w:pPr>
      <w:r>
        <w:rPr>
          <w:rFonts w:ascii="Calibri" w:cs="Calibri" w:eastAsia="Calibri" w:hAnsi="Calibri"/>
          <w:sz w:val="21"/>
          <w:szCs w:val="21"/>
        </w:rPr>
        <w:t xml:space="preserve">CI green on main</w:t>
      </w:r>
    </w:p>
    <w:p>
      <w:pPr>
        <w:pStyle w:val="ListParagraph"/>
        <w:numPr>
          <w:ilvl w:val="0"/>
          <w:numId w:val="2"/>
        </w:numPr>
        <w:spacing w:after="60"/>
      </w:pPr>
      <w:r>
        <w:rPr>
          <w:rFonts w:ascii="Calibri" w:cs="Calibri" w:eastAsia="Calibri" w:hAnsi="Calibri"/>
          <w:sz w:val="21"/>
          <w:szCs w:val="21"/>
        </w:rPr>
        <w:t xml:space="preserve">Evidence of at least one reviewed PR per student</w:t>
      </w:r>
    </w:p>
    <w:p>
      <w:pPr>
        <w:pStyle w:val="ListParagraph"/>
        <w:numPr>
          <w:ilvl w:val="0"/>
          <w:numId w:val="2"/>
        </w:numPr>
        <w:spacing w:after="60"/>
      </w:pPr>
      <w:r>
        <w:rPr>
          <w:rFonts w:ascii="Calibri" w:cs="Calibri" w:eastAsia="Calibri" w:hAnsi="Calibri"/>
          <w:sz w:val="21"/>
          <w:szCs w:val="21"/>
        </w:rPr>
        <w:t xml:space="preserve">Correct denominators and a defensible cost definition</w:t>
      </w:r>
    </w:p>
    <w:p>
      <w:pPr>
        <w:pStyle w:val="ListParagraph"/>
        <w:numPr>
          <w:ilvl w:val="0"/>
          <w:numId w:val="2"/>
        </w:numPr>
        <w:spacing w:after="60"/>
      </w:pPr>
      <w:r>
        <w:rPr>
          <w:rFonts w:ascii="Calibri" w:cs="Calibri" w:eastAsia="Calibri" w:hAnsi="Calibri"/>
          <w:sz w:val="21"/>
          <w:szCs w:val="21"/>
        </w:rPr>
        <w:t xml:space="preserve">Figures that follow the deck's principles</w:t>
      </w:r>
    </w:p>
    <w:p>
      <w:pPr>
        <w:pStyle w:val="ListParagraph"/>
        <w:numPr>
          <w:ilvl w:val="0"/>
          <w:numId w:val="2"/>
        </w:numPr>
        <w:spacing w:after="60"/>
      </w:pPr>
      <w:r>
        <w:rPr>
          <w:rFonts w:ascii="Calibri" w:cs="Calibri" w:eastAsia="Calibri" w:hAnsi="Calibri"/>
          <w:sz w:val="21"/>
          <w:szCs w:val="21"/>
        </w:rPr>
        <w:t xml:space="preserve">Takeaways that do not overclaim</w:t>
      </w:r>
    </w:p>
    <w:sectPr>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2026-10-13T14:15:25.386Z</dcterms:created>
  <dcterms:modified xsi:type="dcterms:W3CDTF">2026-10-13T14:15:25.388Z</dcterms:modified>
</cp:coreProperties>
</file>

<file path=docProps/custom.xml><?xml version="1.0" encoding="utf-8"?>
<Properties xmlns="http://schemas.openxmlformats.org/officeDocument/2006/custom-properties" xmlns:vt="http://schemas.openxmlformats.org/officeDocument/2006/docPropsVTypes"/>
</file>