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8A57" w14:textId="4B6F2D88" w:rsidR="004F51E5" w:rsidRDefault="003A7FCD">
      <w:pPr>
        <w:rPr>
          <w:lang w:val="es-ES"/>
        </w:rPr>
      </w:pPr>
      <w:r>
        <w:rPr>
          <w:lang w:val="es-ES"/>
        </w:rPr>
        <w:t xml:space="preserve">Ideas para trabajo: </w:t>
      </w:r>
    </w:p>
    <w:p w14:paraId="033288DC" w14:textId="44B91A37" w:rsidR="003A7FCD" w:rsidRDefault="003A7FCD">
      <w:pPr>
        <w:rPr>
          <w:lang w:val="es-ES"/>
        </w:rPr>
      </w:pPr>
    </w:p>
    <w:p w14:paraId="08406934" w14:textId="1BE83E9E" w:rsidR="003A7FCD" w:rsidRDefault="003A7FCD" w:rsidP="003A7FCD">
      <w:pPr>
        <w:pStyle w:val="Prrafodelista"/>
        <w:numPr>
          <w:ilvl w:val="0"/>
          <w:numId w:val="1"/>
        </w:numPr>
        <w:rPr>
          <w:lang w:val="es-ES"/>
        </w:rPr>
      </w:pPr>
      <w:r>
        <w:rPr>
          <w:lang w:val="es-ES"/>
        </w:rPr>
        <w:t>E</w:t>
      </w:r>
      <w:r w:rsidRPr="003A7FCD">
        <w:rPr>
          <w:lang w:val="es-ES"/>
        </w:rPr>
        <w:t>n la política del mercado laboral, predecir la duración del período de desempleo</w:t>
      </w:r>
      <w:r>
        <w:rPr>
          <w:lang w:val="es-ES"/>
        </w:rPr>
        <w:t xml:space="preserve"> juvenil</w:t>
      </w:r>
      <w:r w:rsidRPr="003A7FCD">
        <w:rPr>
          <w:lang w:val="es-ES"/>
        </w:rPr>
        <w:t xml:space="preserve"> para ayudar a los trabajadores a decidir sobre</w:t>
      </w:r>
      <w:r>
        <w:rPr>
          <w:lang w:val="es-ES"/>
        </w:rPr>
        <w:t xml:space="preserve"> </w:t>
      </w:r>
      <w:r w:rsidRPr="003A7FCD">
        <w:rPr>
          <w:lang w:val="es-ES"/>
        </w:rPr>
        <w:t>tasas de ahorro y estrategias de búsqueda de empleo</w:t>
      </w:r>
      <w:r>
        <w:rPr>
          <w:lang w:val="es-ES"/>
        </w:rPr>
        <w:t>.</w:t>
      </w:r>
    </w:p>
    <w:p w14:paraId="17638910" w14:textId="55E0AEDA" w:rsidR="003A7FCD" w:rsidRDefault="003A7FCD" w:rsidP="003A7FCD">
      <w:pPr>
        <w:pStyle w:val="Prrafodelista"/>
        <w:numPr>
          <w:ilvl w:val="0"/>
          <w:numId w:val="1"/>
        </w:numPr>
        <w:rPr>
          <w:lang w:val="es-ES"/>
        </w:rPr>
      </w:pPr>
      <w:r>
        <w:rPr>
          <w:lang w:val="es-ES"/>
        </w:rPr>
        <w:t xml:space="preserve">En la política social prediciendo los jóvenes de mayor riesgo para las intervenciones focalizadas (Chandler, Levitt y </w:t>
      </w:r>
      <w:proofErr w:type="spellStart"/>
      <w:r>
        <w:rPr>
          <w:lang w:val="es-ES"/>
        </w:rPr>
        <w:t>list</w:t>
      </w:r>
      <w:proofErr w:type="spellEnd"/>
      <w:r>
        <w:rPr>
          <w:lang w:val="es-ES"/>
        </w:rPr>
        <w:t xml:space="preserve"> 2011</w:t>
      </w:r>
    </w:p>
    <w:p w14:paraId="27A0B830" w14:textId="37B6E4C7" w:rsidR="003A7FCD" w:rsidRDefault="003A7FCD" w:rsidP="003A7FCD">
      <w:pPr>
        <w:pStyle w:val="Prrafodelista"/>
        <w:numPr>
          <w:ilvl w:val="0"/>
          <w:numId w:val="1"/>
        </w:numPr>
        <w:rPr>
          <w:lang w:val="es-ES"/>
        </w:rPr>
      </w:pPr>
      <w:r>
        <w:rPr>
          <w:lang w:val="es-ES"/>
        </w:rPr>
        <w:t xml:space="preserve">Predecir el número de horas dedicadas al hogar por hombres y mujeres jóvenes </w:t>
      </w:r>
    </w:p>
    <w:p w14:paraId="22E8E643" w14:textId="77777777" w:rsidR="0061180F" w:rsidRDefault="003A7FCD" w:rsidP="003A7FCD">
      <w:pPr>
        <w:pStyle w:val="Prrafodelista"/>
        <w:numPr>
          <w:ilvl w:val="0"/>
          <w:numId w:val="1"/>
        </w:numPr>
        <w:rPr>
          <w:lang w:val="es-ES"/>
        </w:rPr>
      </w:pPr>
      <w:r>
        <w:rPr>
          <w:lang w:val="es-ES"/>
        </w:rPr>
        <w:t xml:space="preserve">Predecir </w:t>
      </w:r>
      <w:r w:rsidR="0061180F">
        <w:rPr>
          <w:lang w:val="es-ES"/>
        </w:rPr>
        <w:t>qué anuncios son más efectivos según la rentabilidad y el ROI potencial</w:t>
      </w:r>
    </w:p>
    <w:p w14:paraId="733A4B48" w14:textId="77777777" w:rsidR="0061180F" w:rsidRDefault="0061180F" w:rsidP="003A7FCD">
      <w:pPr>
        <w:pStyle w:val="Prrafodelista"/>
        <w:numPr>
          <w:ilvl w:val="0"/>
          <w:numId w:val="1"/>
        </w:numPr>
        <w:rPr>
          <w:lang w:val="es-ES"/>
        </w:rPr>
      </w:pPr>
      <w:r>
        <w:rPr>
          <w:lang w:val="es-ES"/>
        </w:rPr>
        <w:t xml:space="preserve">Cómo optimizar el recorrido del comprador analizando el comportamiento del consumidor </w:t>
      </w:r>
    </w:p>
    <w:p w14:paraId="4A6A68D3" w14:textId="77777777" w:rsidR="0061180F" w:rsidRDefault="0061180F" w:rsidP="003A7FCD">
      <w:pPr>
        <w:pStyle w:val="Prrafodelista"/>
        <w:numPr>
          <w:ilvl w:val="0"/>
          <w:numId w:val="1"/>
        </w:numPr>
        <w:rPr>
          <w:lang w:val="es-ES"/>
        </w:rPr>
      </w:pPr>
      <w:r>
        <w:rPr>
          <w:lang w:val="es-ES"/>
        </w:rPr>
        <w:t>Cómo reducir la pérdida de clientes</w:t>
      </w:r>
    </w:p>
    <w:p w14:paraId="31E9F872" w14:textId="527ACCE0" w:rsidR="0061180F" w:rsidRDefault="0061180F" w:rsidP="0061180F">
      <w:pPr>
        <w:pStyle w:val="Prrafodelista"/>
        <w:numPr>
          <w:ilvl w:val="0"/>
          <w:numId w:val="1"/>
        </w:numPr>
        <w:rPr>
          <w:lang w:val="es-ES"/>
        </w:rPr>
      </w:pPr>
      <w:r>
        <w:rPr>
          <w:lang w:val="es-ES"/>
        </w:rPr>
        <w:t>Cuán alcanzables son las metas establecidas</w:t>
      </w:r>
    </w:p>
    <w:p w14:paraId="3FC68346" w14:textId="77777777" w:rsidR="00E51A5C" w:rsidRDefault="0061180F" w:rsidP="00E51A5C">
      <w:pPr>
        <w:pStyle w:val="Prrafodelista"/>
        <w:numPr>
          <w:ilvl w:val="0"/>
          <w:numId w:val="1"/>
        </w:numPr>
        <w:rPr>
          <w:lang w:val="es-ES"/>
        </w:rPr>
      </w:pPr>
      <w:proofErr w:type="spellStart"/>
      <w:r>
        <w:rPr>
          <w:lang w:val="es-ES"/>
        </w:rPr>
        <w:t>Athey</w:t>
      </w:r>
      <w:proofErr w:type="spellEnd"/>
      <w:r>
        <w:rPr>
          <w:lang w:val="es-ES"/>
        </w:rPr>
        <w:t xml:space="preserve">, </w:t>
      </w:r>
      <w:proofErr w:type="spellStart"/>
      <w:r>
        <w:rPr>
          <w:lang w:val="es-ES"/>
        </w:rPr>
        <w:t>Mobius</w:t>
      </w:r>
      <w:proofErr w:type="spellEnd"/>
      <w:r>
        <w:rPr>
          <w:lang w:val="es-ES"/>
        </w:rPr>
        <w:t xml:space="preserve"> y </w:t>
      </w:r>
      <w:proofErr w:type="spellStart"/>
      <w:r>
        <w:rPr>
          <w:lang w:val="es-ES"/>
        </w:rPr>
        <w:t>Pál</w:t>
      </w:r>
      <w:proofErr w:type="spellEnd"/>
      <w:r>
        <w:rPr>
          <w:lang w:val="es-ES"/>
        </w:rPr>
        <w:t xml:space="preserve"> (2017) examinan el impacto del cierre de Google News en España en los tipos de noticias que leen los consumidores.</w:t>
      </w:r>
    </w:p>
    <w:p w14:paraId="627DF5EB" w14:textId="3DA6DACA" w:rsidR="003A7FCD" w:rsidRPr="00E51A5C" w:rsidRDefault="00E51A5C" w:rsidP="00E51A5C">
      <w:pPr>
        <w:pStyle w:val="Prrafodelista"/>
        <w:numPr>
          <w:ilvl w:val="0"/>
          <w:numId w:val="1"/>
        </w:numPr>
        <w:rPr>
          <w:lang w:val="es-ES"/>
        </w:rPr>
      </w:pPr>
      <w:r w:rsidRPr="00E51A5C">
        <w:t>Muchos estadounidenses están encarcelados mientras esperan el juicio; si puede predecir quién se presentará en la corte, puede dejar salir a más bajo fianza.</w:t>
      </w:r>
    </w:p>
    <w:p w14:paraId="4524405D" w14:textId="77EB4335" w:rsidR="00E51A5C" w:rsidRDefault="00E51A5C" w:rsidP="00E51A5C">
      <w:pPr>
        <w:pStyle w:val="Prrafodelista"/>
        <w:numPr>
          <w:ilvl w:val="0"/>
          <w:numId w:val="1"/>
        </w:numPr>
        <w:rPr>
          <w:lang w:val="es-ES"/>
        </w:rPr>
      </w:pPr>
      <w:r w:rsidRPr="00E51A5C">
        <w:rPr>
          <w:lang w:val="es-ES"/>
        </w:rPr>
        <w:t xml:space="preserve">Glaeser, </w:t>
      </w:r>
      <w:proofErr w:type="spellStart"/>
      <w:r w:rsidRPr="00E51A5C">
        <w:rPr>
          <w:lang w:val="es-ES"/>
        </w:rPr>
        <w:t>Hillis</w:t>
      </w:r>
      <w:proofErr w:type="spellEnd"/>
      <w:r w:rsidRPr="00E51A5C">
        <w:rPr>
          <w:lang w:val="es-ES"/>
        </w:rPr>
        <w:t xml:space="preserve"> y col. (2016) ayudó a las ciudades a diseñar un concurso para construir un modelo predictivo que predijera las infracciones del código de salud en los restaurantes a fin de asignar mejor los recursos de los inspectores</w:t>
      </w:r>
    </w:p>
    <w:p w14:paraId="177E34D4" w14:textId="42574F90" w:rsidR="00E51A5C" w:rsidRDefault="00E51A5C" w:rsidP="00E51A5C">
      <w:pPr>
        <w:pStyle w:val="Prrafodelista"/>
        <w:numPr>
          <w:ilvl w:val="0"/>
          <w:numId w:val="1"/>
        </w:numPr>
        <w:rPr>
          <w:lang w:val="es-ES"/>
        </w:rPr>
      </w:pPr>
      <w:r>
        <w:rPr>
          <w:lang w:val="es-ES"/>
        </w:rPr>
        <w:t xml:space="preserve">Predecir </w:t>
      </w:r>
      <w:proofErr w:type="spellStart"/>
      <w:r>
        <w:rPr>
          <w:lang w:val="es-ES"/>
        </w:rPr>
        <w:t>qu’e</w:t>
      </w:r>
      <w:proofErr w:type="spellEnd"/>
      <w:r>
        <w:rPr>
          <w:lang w:val="es-ES"/>
        </w:rPr>
        <w:t xml:space="preserve"> negocios tienen celulares robados </w:t>
      </w:r>
    </w:p>
    <w:p w14:paraId="2A9427E6" w14:textId="542FDDEE" w:rsidR="000B7EC9" w:rsidRDefault="000B7EC9" w:rsidP="00E51A5C">
      <w:pPr>
        <w:pStyle w:val="Prrafodelista"/>
        <w:numPr>
          <w:ilvl w:val="0"/>
          <w:numId w:val="1"/>
        </w:numPr>
        <w:rPr>
          <w:lang w:val="es-ES"/>
        </w:rPr>
      </w:pPr>
      <w:r>
        <w:rPr>
          <w:lang w:val="es-ES"/>
        </w:rPr>
        <w:t xml:space="preserve">Predecir la productividad de los teletrabajadores </w:t>
      </w:r>
    </w:p>
    <w:p w14:paraId="4B61D192" w14:textId="06B6F09A" w:rsidR="000B7EC9" w:rsidRDefault="000B7EC9" w:rsidP="00E51A5C">
      <w:pPr>
        <w:pStyle w:val="Prrafodelista"/>
        <w:numPr>
          <w:ilvl w:val="0"/>
          <w:numId w:val="1"/>
        </w:numPr>
        <w:rPr>
          <w:lang w:val="es-ES"/>
        </w:rPr>
      </w:pPr>
      <w:r w:rsidRPr="000B7EC9">
        <w:rPr>
          <w:lang w:val="es-ES"/>
        </w:rPr>
        <w:t>analiza la brecha. entre identificar unidades que están en riesgo y aquellas para quienes la intervención es más beneficiosa.</w:t>
      </w:r>
    </w:p>
    <w:p w14:paraId="22A10130" w14:textId="0E3460DE" w:rsidR="00196443" w:rsidRDefault="000B7EC9" w:rsidP="00196443">
      <w:pPr>
        <w:pStyle w:val="Prrafodelista"/>
        <w:numPr>
          <w:ilvl w:val="0"/>
          <w:numId w:val="1"/>
        </w:numPr>
        <w:rPr>
          <w:lang w:val="es-ES"/>
        </w:rPr>
      </w:pPr>
      <w:r>
        <w:rPr>
          <w:lang w:val="es-ES"/>
        </w:rPr>
        <w:t xml:space="preserve">Utilizar ML para obtener un contrafactual para un problema de causalidad </w:t>
      </w:r>
    </w:p>
    <w:p w14:paraId="0A74D6EE" w14:textId="19C94FD7" w:rsidR="008B3538" w:rsidRDefault="0079515E" w:rsidP="00196443">
      <w:pPr>
        <w:pStyle w:val="Prrafodelista"/>
        <w:numPr>
          <w:ilvl w:val="0"/>
          <w:numId w:val="1"/>
        </w:numPr>
        <w:rPr>
          <w:lang w:val="es-ES"/>
        </w:rPr>
      </w:pPr>
      <w:r>
        <w:rPr>
          <w:lang w:val="es-ES"/>
        </w:rPr>
        <w:t xml:space="preserve">Predecir </w:t>
      </w:r>
      <w:r w:rsidR="008B3538">
        <w:rPr>
          <w:lang w:val="es-ES"/>
        </w:rPr>
        <w:t xml:space="preserve">la probabilidad de salir de la pobreza </w:t>
      </w:r>
      <w:r>
        <w:rPr>
          <w:lang w:val="es-ES"/>
        </w:rPr>
        <w:t>(ELCA)</w:t>
      </w:r>
    </w:p>
    <w:p w14:paraId="5B08B2A9" w14:textId="77777777" w:rsidR="00E5271C" w:rsidRDefault="00E5271C" w:rsidP="00E5271C">
      <w:pPr>
        <w:pStyle w:val="Prrafodelista"/>
        <w:numPr>
          <w:ilvl w:val="1"/>
          <w:numId w:val="1"/>
        </w:numPr>
        <w:rPr>
          <w:lang w:val="es-ES"/>
        </w:rPr>
      </w:pPr>
    </w:p>
    <w:p w14:paraId="0B5E0BCA" w14:textId="3193BE6D" w:rsidR="0079515E" w:rsidRDefault="0079515E" w:rsidP="00196443">
      <w:pPr>
        <w:pStyle w:val="Prrafodelista"/>
        <w:numPr>
          <w:ilvl w:val="0"/>
          <w:numId w:val="1"/>
        </w:numPr>
        <w:rPr>
          <w:lang w:val="es-ES"/>
        </w:rPr>
      </w:pPr>
      <w:r>
        <w:rPr>
          <w:rFonts w:ascii="Helvetica Neue" w:hAnsi="Helvetica Neue"/>
          <w:color w:val="333333"/>
          <w:sz w:val="23"/>
          <w:szCs w:val="23"/>
          <w:shd w:val="clear" w:color="auto" w:fill="FFFFFF"/>
        </w:rPr>
        <w:t>Predecir e</w:t>
      </w:r>
      <w:r>
        <w:rPr>
          <w:rFonts w:ascii="Helvetica Neue" w:hAnsi="Helvetica Neue"/>
          <w:color w:val="333333"/>
          <w:sz w:val="23"/>
          <w:szCs w:val="23"/>
          <w:shd w:val="clear" w:color="auto" w:fill="FFFFFF"/>
        </w:rPr>
        <w:t>l índice de confianza del consumidor colombiano </w:t>
      </w:r>
    </w:p>
    <w:p w14:paraId="303661A9" w14:textId="77777777" w:rsidR="008B3538" w:rsidRDefault="008B3538" w:rsidP="00196443">
      <w:pPr>
        <w:pStyle w:val="Prrafodelista"/>
        <w:numPr>
          <w:ilvl w:val="0"/>
          <w:numId w:val="1"/>
        </w:numPr>
        <w:rPr>
          <w:lang w:val="es-ES"/>
        </w:rPr>
      </w:pPr>
    </w:p>
    <w:p w14:paraId="67ACE88B" w14:textId="04B293FF" w:rsidR="00196443" w:rsidRDefault="00196443" w:rsidP="00196443">
      <w:pPr>
        <w:rPr>
          <w:lang w:val="es-ES"/>
        </w:rPr>
      </w:pPr>
    </w:p>
    <w:p w14:paraId="51E4492B" w14:textId="7BE3519C" w:rsidR="00196443" w:rsidRPr="00196443" w:rsidRDefault="00196443" w:rsidP="00196443">
      <w:pPr>
        <w:rPr>
          <w:lang w:val="en-US"/>
        </w:rPr>
      </w:pPr>
      <w:r w:rsidRPr="00196443">
        <w:rPr>
          <w:lang w:val="en-US"/>
        </w:rPr>
        <w:t xml:space="preserve">ML FOR HETEROGENEUS CAUSAL EFFECT </w:t>
      </w:r>
    </w:p>
    <w:p w14:paraId="5ABEB9DE" w14:textId="0B34C59A" w:rsidR="00196443" w:rsidRDefault="00196443" w:rsidP="00196443">
      <w:pPr>
        <w:rPr>
          <w:lang w:val="en-US"/>
        </w:rPr>
      </w:pPr>
      <w:hyperlink r:id="rId5" w:history="1">
        <w:r w:rsidRPr="003567DF">
          <w:rPr>
            <w:rStyle w:val="Hipervnculo"/>
            <w:lang w:val="en-US"/>
          </w:rPr>
          <w:t>https://pubs.aeaweb.org/doi/pdfplus/10.1257/jep.31.2.3</w:t>
        </w:r>
      </w:hyperlink>
    </w:p>
    <w:p w14:paraId="4AC9455C" w14:textId="2E33E32D" w:rsidR="00196443" w:rsidRDefault="00196443" w:rsidP="00196443">
      <w:pPr>
        <w:rPr>
          <w:lang w:val="en-US"/>
        </w:rPr>
      </w:pPr>
    </w:p>
    <w:p w14:paraId="3688A97D" w14:textId="66262784" w:rsidR="007E5C1A" w:rsidRDefault="007E5C1A" w:rsidP="007E5C1A">
      <w:pPr>
        <w:pStyle w:val="Prrafodelista"/>
        <w:numPr>
          <w:ilvl w:val="0"/>
          <w:numId w:val="1"/>
        </w:numPr>
      </w:pPr>
      <w:r w:rsidRPr="007E5C1A">
        <w:t>Predecir el nivel de consume de los hogares</w:t>
      </w:r>
      <w:r>
        <w:t>, dado el recalentamiento de la economía y ver de qué depende su ahorro</w:t>
      </w:r>
    </w:p>
    <w:p w14:paraId="60C6D808" w14:textId="7901271D" w:rsidR="007E5C1A" w:rsidRDefault="007E5C1A" w:rsidP="007E5C1A">
      <w:pPr>
        <w:pStyle w:val="Prrafodelista"/>
        <w:numPr>
          <w:ilvl w:val="0"/>
          <w:numId w:val="1"/>
        </w:numPr>
      </w:pPr>
      <w:r>
        <w:t>Cuánto se demorará una construcción propuesta por el gobierno local de Bogotá</w:t>
      </w:r>
    </w:p>
    <w:p w14:paraId="3C467C05" w14:textId="04218B9E" w:rsidR="007E5C1A" w:rsidRDefault="007E5C1A" w:rsidP="007E5C1A">
      <w:pPr>
        <w:pStyle w:val="Prrafodelista"/>
        <w:numPr>
          <w:ilvl w:val="0"/>
          <w:numId w:val="1"/>
        </w:numPr>
      </w:pPr>
      <w:r>
        <w:t>Predecir cuánto aumentó el nivel de pobreza debido a la guerra en ucrania ç</w:t>
      </w:r>
    </w:p>
    <w:p w14:paraId="15F5D0E4" w14:textId="3D1CE87F" w:rsidR="007E5C1A" w:rsidRDefault="007E5C1A" w:rsidP="007E5C1A">
      <w:pPr>
        <w:pStyle w:val="Prrafodelista"/>
        <w:numPr>
          <w:ilvl w:val="0"/>
          <w:numId w:val="1"/>
        </w:numPr>
      </w:pPr>
      <w:r>
        <w:t xml:space="preserve">Predecir cuál es la brecha de riqueza en Colombia para jóvenes </w:t>
      </w:r>
    </w:p>
    <w:p w14:paraId="19102568" w14:textId="42A34FAC" w:rsidR="008B3538" w:rsidRDefault="008B3538" w:rsidP="008B3538">
      <w:pPr>
        <w:pStyle w:val="Prrafodelista"/>
      </w:pPr>
    </w:p>
    <w:p w14:paraId="62654EDA" w14:textId="11EC8887" w:rsidR="007E5C1A" w:rsidRDefault="007E5C1A" w:rsidP="007E5C1A"/>
    <w:p w14:paraId="3A3E5D1B" w14:textId="343399C0" w:rsidR="007E5C1A" w:rsidRDefault="007E5C1A" w:rsidP="007E5C1A">
      <w:r>
        <w:t>LLUVIAS</w:t>
      </w:r>
    </w:p>
    <w:p w14:paraId="0FB17111" w14:textId="77777777" w:rsidR="008B3538" w:rsidRDefault="008B3538" w:rsidP="008B3538">
      <w:pPr>
        <w:pStyle w:val="Prrafodelista"/>
        <w:numPr>
          <w:ilvl w:val="0"/>
          <w:numId w:val="1"/>
        </w:numPr>
      </w:pPr>
      <w:r>
        <w:t>El Instituto Meteorológico IDEAM advirtió a principios de esta semana que la inminente temporada de lluvias coincidirá con el fenómeno meteorológico “La Niña”, que ya está provocando precipitaciones excesivas.</w:t>
      </w:r>
    </w:p>
    <w:p w14:paraId="254B44DC" w14:textId="77777777" w:rsidR="008B3538" w:rsidRDefault="008B3538" w:rsidP="008B3538">
      <w:pPr>
        <w:pStyle w:val="Prrafodelista"/>
        <w:numPr>
          <w:ilvl w:val="0"/>
          <w:numId w:val="1"/>
        </w:numPr>
      </w:pPr>
    </w:p>
    <w:p w14:paraId="539D81CA" w14:textId="77777777" w:rsidR="008B3538" w:rsidRDefault="008B3538" w:rsidP="008B3538">
      <w:pPr>
        <w:pStyle w:val="Prrafodelista"/>
        <w:numPr>
          <w:ilvl w:val="0"/>
          <w:numId w:val="1"/>
        </w:numPr>
      </w:pPr>
      <w:r>
        <w:t>Esto podría tener consecuencias desastrosas para las provincias caribeñas que se encuentran en el delta del río Magdalena .</w:t>
      </w:r>
    </w:p>
    <w:p w14:paraId="5C89025D" w14:textId="77777777" w:rsidR="008B3538" w:rsidRDefault="008B3538" w:rsidP="008B3538">
      <w:pPr>
        <w:pStyle w:val="Prrafodelista"/>
        <w:numPr>
          <w:ilvl w:val="0"/>
          <w:numId w:val="1"/>
        </w:numPr>
      </w:pPr>
    </w:p>
    <w:p w14:paraId="0F2C9DC7" w14:textId="77777777" w:rsidR="008B3538" w:rsidRDefault="008B3538" w:rsidP="008B3538">
      <w:pPr>
        <w:pStyle w:val="Prrafodelista"/>
        <w:numPr>
          <w:ilvl w:val="0"/>
          <w:numId w:val="1"/>
        </w:numPr>
      </w:pPr>
      <w:r>
        <w:t>El presidente instó a las autoridades del Atlántico a “priorizar todo lo que queda del presupuesto para la atención de víctimas” en caso de inundaciones.</w:t>
      </w:r>
    </w:p>
    <w:p w14:paraId="3DAD95AA" w14:textId="77777777" w:rsidR="008B3538" w:rsidRDefault="008B3538" w:rsidP="008B3538">
      <w:pPr>
        <w:pStyle w:val="Prrafodelista"/>
        <w:numPr>
          <w:ilvl w:val="0"/>
          <w:numId w:val="1"/>
        </w:numPr>
      </w:pPr>
    </w:p>
    <w:p w14:paraId="3A9E1CEA" w14:textId="0B36873D" w:rsidR="007E5C1A" w:rsidRDefault="008B3538" w:rsidP="008B3538">
      <w:pPr>
        <w:pStyle w:val="Prrafodelista"/>
        <w:numPr>
          <w:ilvl w:val="0"/>
          <w:numId w:val="1"/>
        </w:numPr>
      </w:pPr>
      <w:r>
        <w:t>La amenaza de inundaciones es particularmente inminente en el Atlántico debido a la acumulación de sedimentos en el “Canal de Diques” que conecta el río más grande de Colombia con la ciudad portuaria de Cartagena .</w:t>
      </w:r>
    </w:p>
    <w:p w14:paraId="45EEF332" w14:textId="151D3FB2" w:rsidR="00C463CA" w:rsidRPr="00C463CA" w:rsidRDefault="00C463CA" w:rsidP="00C463CA">
      <w:pPr>
        <w:pStyle w:val="Prrafodelista"/>
        <w:rPr>
          <w:lang w:val="es-ES"/>
        </w:rPr>
      </w:pPr>
    </w:p>
    <w:p w14:paraId="6120C412" w14:textId="77777777" w:rsidR="00C463CA" w:rsidRDefault="00C463CA" w:rsidP="00C463CA">
      <w:pPr>
        <w:pStyle w:val="NormalWeb"/>
        <w:shd w:val="clear" w:color="auto" w:fill="FFFFFF"/>
        <w:spacing w:before="0" w:beforeAutospacing="0" w:after="240" w:afterAutospacing="0"/>
        <w:rPr>
          <w:rFonts w:ascii="Open Sans" w:hAnsi="Open Sans" w:cs="Open Sans"/>
          <w:sz w:val="27"/>
          <w:szCs w:val="27"/>
        </w:rPr>
      </w:pPr>
      <w:r>
        <w:rPr>
          <w:rFonts w:ascii="Open Sans" w:hAnsi="Open Sans" w:cs="Open Sans"/>
          <w:sz w:val="27"/>
          <w:szCs w:val="27"/>
        </w:rPr>
        <w:t>La fuerte demanda interna, la depreciación del peso colombiano, la indexación de salarios y precios regulados y las presiones de precios del exterior han llevado la inflación a más del 10 por ciento. En respuesta, el Banco Central aumentó la tasa de política monetaria a 10 por ciento a fines de septiembre.</w:t>
      </w:r>
    </w:p>
    <w:p w14:paraId="410EDFC6" w14:textId="77777777" w:rsidR="00C463CA" w:rsidRDefault="00C463CA" w:rsidP="00C463CA">
      <w:pPr>
        <w:pStyle w:val="NormalWeb"/>
        <w:shd w:val="clear" w:color="auto" w:fill="FFFFFF"/>
        <w:spacing w:before="0" w:beforeAutospacing="0" w:after="240" w:afterAutospacing="0"/>
        <w:rPr>
          <w:rFonts w:ascii="Open Sans" w:hAnsi="Open Sans" w:cs="Open Sans"/>
          <w:sz w:val="27"/>
          <w:szCs w:val="27"/>
        </w:rPr>
      </w:pPr>
      <w:r>
        <w:rPr>
          <w:rFonts w:ascii="Open Sans" w:hAnsi="Open Sans" w:cs="Open Sans"/>
          <w:sz w:val="27"/>
          <w:szCs w:val="27"/>
        </w:rPr>
        <w:t>Con alrededor de 1,4 millones de personas saliendo de la pobreza en 2021, la tasa nacional de pobreza se ha reducido al 39,3 por ciento, aún por encima de los niveles previos a la pandemia. La clase media también se ha recuperado y la desigualdad de ingresos ha disminuido. No obstante, se estima que 2,1 millones de quienes cayeron en la pobreza en 2020 siguieron siendo pobres en 2021. Además, la disminución de la pobreza ha sido desigual y no ha beneficiado a los afrocolombianos ni a los pueblos indígenas. Las condiciones de vida de los venezolanos migrantes y víctimas del conflicto han mejorado, pero desde una situación de pobreza pre-pandemia calamitosa. Aunque se prevé que la pobreza disminuya en 2022, se estima que la inflación (en particular, la inflación de los alimentos) ralentizará la reducción de la pobreza, afectando principalmente a las personas de las zonas rurales y las personas en situación de pobreza extrema.</w:t>
      </w:r>
    </w:p>
    <w:p w14:paraId="39E6C01A" w14:textId="77777777" w:rsidR="008B3538" w:rsidRPr="007E5C1A" w:rsidRDefault="008B3538" w:rsidP="008B3538"/>
    <w:sectPr w:rsidR="008B3538" w:rsidRPr="007E5C1A" w:rsidSect="00C06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2A2B"/>
    <w:multiLevelType w:val="hybridMultilevel"/>
    <w:tmpl w:val="838AABCC"/>
    <w:lvl w:ilvl="0" w:tplc="CC464B70">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554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CD"/>
    <w:rsid w:val="000B7EC9"/>
    <w:rsid w:val="00196443"/>
    <w:rsid w:val="003A7FCD"/>
    <w:rsid w:val="004F51E5"/>
    <w:rsid w:val="0061180F"/>
    <w:rsid w:val="0079515E"/>
    <w:rsid w:val="007E5C1A"/>
    <w:rsid w:val="008B3538"/>
    <w:rsid w:val="00C061FE"/>
    <w:rsid w:val="00C463CA"/>
    <w:rsid w:val="00C50771"/>
    <w:rsid w:val="00E51A5C"/>
    <w:rsid w:val="00E527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074822D"/>
  <w15:chartTrackingRefBased/>
  <w15:docId w15:val="{D30D05B8-82B8-0543-BD9C-CC8048CB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FCD"/>
    <w:pPr>
      <w:ind w:left="720"/>
      <w:contextualSpacing/>
    </w:pPr>
  </w:style>
  <w:style w:type="paragraph" w:styleId="HTMLconformatoprevio">
    <w:name w:val="HTML Preformatted"/>
    <w:basedOn w:val="Normal"/>
    <w:link w:val="HTMLconformatoprevioCar"/>
    <w:uiPriority w:val="99"/>
    <w:semiHidden/>
    <w:unhideWhenUsed/>
    <w:rsid w:val="003A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A7FCD"/>
    <w:rPr>
      <w:rFonts w:ascii="Courier New" w:eastAsia="Times New Roman" w:hAnsi="Courier New" w:cs="Courier New"/>
      <w:sz w:val="20"/>
      <w:szCs w:val="20"/>
      <w:lang w:eastAsia="es-MX"/>
    </w:rPr>
  </w:style>
  <w:style w:type="character" w:customStyle="1" w:styleId="y2iqfc">
    <w:name w:val="y2iqfc"/>
    <w:basedOn w:val="Fuentedeprrafopredeter"/>
    <w:rsid w:val="003A7FCD"/>
  </w:style>
  <w:style w:type="character" w:styleId="Hipervnculo">
    <w:name w:val="Hyperlink"/>
    <w:basedOn w:val="Fuentedeprrafopredeter"/>
    <w:uiPriority w:val="99"/>
    <w:unhideWhenUsed/>
    <w:rsid w:val="00196443"/>
    <w:rPr>
      <w:color w:val="0563C1" w:themeColor="hyperlink"/>
      <w:u w:val="single"/>
    </w:rPr>
  </w:style>
  <w:style w:type="character" w:styleId="Mencinsinresolver">
    <w:name w:val="Unresolved Mention"/>
    <w:basedOn w:val="Fuentedeprrafopredeter"/>
    <w:uiPriority w:val="99"/>
    <w:semiHidden/>
    <w:unhideWhenUsed/>
    <w:rsid w:val="00196443"/>
    <w:rPr>
      <w:color w:val="605E5C"/>
      <w:shd w:val="clear" w:color="auto" w:fill="E1DFDD"/>
    </w:rPr>
  </w:style>
  <w:style w:type="paragraph" w:styleId="NormalWeb">
    <w:name w:val="Normal (Web)"/>
    <w:basedOn w:val="Normal"/>
    <w:uiPriority w:val="99"/>
    <w:semiHidden/>
    <w:unhideWhenUsed/>
    <w:rsid w:val="00C463CA"/>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5672">
      <w:bodyDiv w:val="1"/>
      <w:marLeft w:val="0"/>
      <w:marRight w:val="0"/>
      <w:marTop w:val="0"/>
      <w:marBottom w:val="0"/>
      <w:divBdr>
        <w:top w:val="none" w:sz="0" w:space="0" w:color="auto"/>
        <w:left w:val="none" w:sz="0" w:space="0" w:color="auto"/>
        <w:bottom w:val="none" w:sz="0" w:space="0" w:color="auto"/>
        <w:right w:val="none" w:sz="0" w:space="0" w:color="auto"/>
      </w:divBdr>
    </w:div>
    <w:div w:id="19822276">
      <w:bodyDiv w:val="1"/>
      <w:marLeft w:val="0"/>
      <w:marRight w:val="0"/>
      <w:marTop w:val="0"/>
      <w:marBottom w:val="0"/>
      <w:divBdr>
        <w:top w:val="none" w:sz="0" w:space="0" w:color="auto"/>
        <w:left w:val="none" w:sz="0" w:space="0" w:color="auto"/>
        <w:bottom w:val="none" w:sz="0" w:space="0" w:color="auto"/>
        <w:right w:val="none" w:sz="0" w:space="0" w:color="auto"/>
      </w:divBdr>
    </w:div>
    <w:div w:id="111022453">
      <w:bodyDiv w:val="1"/>
      <w:marLeft w:val="0"/>
      <w:marRight w:val="0"/>
      <w:marTop w:val="0"/>
      <w:marBottom w:val="0"/>
      <w:divBdr>
        <w:top w:val="none" w:sz="0" w:space="0" w:color="auto"/>
        <w:left w:val="none" w:sz="0" w:space="0" w:color="auto"/>
        <w:bottom w:val="none" w:sz="0" w:space="0" w:color="auto"/>
        <w:right w:val="none" w:sz="0" w:space="0" w:color="auto"/>
      </w:divBdr>
    </w:div>
    <w:div w:id="718481898">
      <w:bodyDiv w:val="1"/>
      <w:marLeft w:val="0"/>
      <w:marRight w:val="0"/>
      <w:marTop w:val="0"/>
      <w:marBottom w:val="0"/>
      <w:divBdr>
        <w:top w:val="none" w:sz="0" w:space="0" w:color="auto"/>
        <w:left w:val="none" w:sz="0" w:space="0" w:color="auto"/>
        <w:bottom w:val="none" w:sz="0" w:space="0" w:color="auto"/>
        <w:right w:val="none" w:sz="0" w:space="0" w:color="auto"/>
      </w:divBdr>
    </w:div>
    <w:div w:id="907226135">
      <w:bodyDiv w:val="1"/>
      <w:marLeft w:val="0"/>
      <w:marRight w:val="0"/>
      <w:marTop w:val="0"/>
      <w:marBottom w:val="0"/>
      <w:divBdr>
        <w:top w:val="none" w:sz="0" w:space="0" w:color="auto"/>
        <w:left w:val="none" w:sz="0" w:space="0" w:color="auto"/>
        <w:bottom w:val="none" w:sz="0" w:space="0" w:color="auto"/>
        <w:right w:val="none" w:sz="0" w:space="0" w:color="auto"/>
      </w:divBdr>
    </w:div>
    <w:div w:id="919827784">
      <w:bodyDiv w:val="1"/>
      <w:marLeft w:val="0"/>
      <w:marRight w:val="0"/>
      <w:marTop w:val="0"/>
      <w:marBottom w:val="0"/>
      <w:divBdr>
        <w:top w:val="none" w:sz="0" w:space="0" w:color="auto"/>
        <w:left w:val="none" w:sz="0" w:space="0" w:color="auto"/>
        <w:bottom w:val="none" w:sz="0" w:space="0" w:color="auto"/>
        <w:right w:val="none" w:sz="0" w:space="0" w:color="auto"/>
      </w:divBdr>
    </w:div>
    <w:div w:id="1254894674">
      <w:bodyDiv w:val="1"/>
      <w:marLeft w:val="0"/>
      <w:marRight w:val="0"/>
      <w:marTop w:val="0"/>
      <w:marBottom w:val="0"/>
      <w:divBdr>
        <w:top w:val="none" w:sz="0" w:space="0" w:color="auto"/>
        <w:left w:val="none" w:sz="0" w:space="0" w:color="auto"/>
        <w:bottom w:val="none" w:sz="0" w:space="0" w:color="auto"/>
        <w:right w:val="none" w:sz="0" w:space="0" w:color="auto"/>
      </w:divBdr>
    </w:div>
    <w:div w:id="1620721807">
      <w:bodyDiv w:val="1"/>
      <w:marLeft w:val="0"/>
      <w:marRight w:val="0"/>
      <w:marTop w:val="0"/>
      <w:marBottom w:val="0"/>
      <w:divBdr>
        <w:top w:val="none" w:sz="0" w:space="0" w:color="auto"/>
        <w:left w:val="none" w:sz="0" w:space="0" w:color="auto"/>
        <w:bottom w:val="none" w:sz="0" w:space="0" w:color="auto"/>
        <w:right w:val="none" w:sz="0" w:space="0" w:color="auto"/>
      </w:divBdr>
    </w:div>
    <w:div w:id="1902206304">
      <w:bodyDiv w:val="1"/>
      <w:marLeft w:val="0"/>
      <w:marRight w:val="0"/>
      <w:marTop w:val="0"/>
      <w:marBottom w:val="0"/>
      <w:divBdr>
        <w:top w:val="none" w:sz="0" w:space="0" w:color="auto"/>
        <w:left w:val="none" w:sz="0" w:space="0" w:color="auto"/>
        <w:bottom w:val="none" w:sz="0" w:space="0" w:color="auto"/>
        <w:right w:val="none" w:sz="0" w:space="0" w:color="auto"/>
      </w:divBdr>
    </w:div>
    <w:div w:id="1955941276">
      <w:bodyDiv w:val="1"/>
      <w:marLeft w:val="0"/>
      <w:marRight w:val="0"/>
      <w:marTop w:val="0"/>
      <w:marBottom w:val="0"/>
      <w:divBdr>
        <w:top w:val="none" w:sz="0" w:space="0" w:color="auto"/>
        <w:left w:val="none" w:sz="0" w:space="0" w:color="auto"/>
        <w:bottom w:val="none" w:sz="0" w:space="0" w:color="auto"/>
        <w:right w:val="none" w:sz="0" w:space="0" w:color="auto"/>
      </w:divBdr>
    </w:div>
    <w:div w:id="2095738844">
      <w:bodyDiv w:val="1"/>
      <w:marLeft w:val="0"/>
      <w:marRight w:val="0"/>
      <w:marTop w:val="0"/>
      <w:marBottom w:val="0"/>
      <w:divBdr>
        <w:top w:val="none" w:sz="0" w:space="0" w:color="auto"/>
        <w:left w:val="none" w:sz="0" w:space="0" w:color="auto"/>
        <w:bottom w:val="none" w:sz="0" w:space="0" w:color="auto"/>
        <w:right w:val="none" w:sz="0" w:space="0" w:color="auto"/>
      </w:divBdr>
    </w:div>
    <w:div w:id="21127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eaweb.org/doi/pdfplus/10.1257/jep.31.2.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Cuellar Rodriguez</dc:creator>
  <cp:keywords/>
  <dc:description/>
  <cp:lastModifiedBy>Luisa Fernanda Cuellar Rodriguez</cp:lastModifiedBy>
  <cp:revision>1</cp:revision>
  <dcterms:created xsi:type="dcterms:W3CDTF">2022-10-13T18:20:00Z</dcterms:created>
  <dcterms:modified xsi:type="dcterms:W3CDTF">2022-10-14T03:03:00Z</dcterms:modified>
</cp:coreProperties>
</file>