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EXECUTIVE REPORT</w:t>
      </w:r>
    </w:p>
    <w:p>
      <w:pPr>
        <w:jc w:val="center"/>
      </w:pPr>
      <w:r>
        <w:rPr>
          <w:b/>
        </w:rPr>
        <w:t>Project Manager Selection Process  ·  Meridian Digital</w:t>
      </w:r>
    </w:p>
    <w:p>
      <w:pPr>
        <w:jc w:val="center"/>
      </w:pPr>
      <w:r>
        <w:t>Companion to the recruiting dashboard  ·  October 12, 2026</w:t>
      </w:r>
    </w:p>
    <w:p/>
    <w:p>
      <w:pPr>
        <w:spacing w:before="240"/>
      </w:pPr>
      <w:r>
        <w:rPr>
          <w:b/>
          <w:sz w:val="25"/>
        </w:rPr>
        <w:t>1. Executive summary</w:t>
      </w:r>
    </w:p>
    <w:p>
      <w:r>
        <w:rPr>
          <w:b w:val="0"/>
        </w:rPr>
        <w:t>This report presents the results of a complete evaluation and selection process for the Project Manager role at Meridian Digital. 30 applicants were assessed across document/CV review, four psychometric instruments (cognitive ability, personality, integrity and vocational interests), two structured interviews and an assessment center. All evidence was consolidated into an interactive dashboard and a single weighted fit index (0-100) anchored to the role's target profile.</w:t>
      </w:r>
    </w:p>
    <w:p>
      <w:r>
        <w:rPr>
          <w:b w:val="0"/>
        </w:rPr>
        <w:t>The process delivered measurable gains for the agency:</w:t>
      </w:r>
    </w:p>
    <w:p>
      <w:pPr>
        <w:pStyle w:val="ListBullet"/>
      </w:pPr>
      <w:r>
        <w:t>1. Higher expected fit than experience-based hiring: selecting the three candidates with the highest fit index (mean 90.2) instead of the three most experienced (mean 77.3) raises expected person-job fit by 12.9 points per hire (+17%).</w:t>
      </w:r>
    </w:p>
    <w:p>
      <w:pPr>
        <w:pStyle w:val="ListBullet"/>
      </w:pPr>
      <w:r>
        <w:t>2. Faster time-to-hire: a digitally delivered battery with automated scoring replaces a typically multi-week evaluation with a process completed in days.</w:t>
      </w:r>
    </w:p>
    <w:p>
      <w:pPr>
        <w:pStyle w:val="ListBullet"/>
      </w:pPr>
      <w:r>
        <w:t>3. Lower early-turnover risk: automated screening by the fit index flagged 8 of 30 applicants (27%) as clearly below the target profile, candidates who would likely have passed a CV-only screen.</w:t>
      </w:r>
    </w:p>
    <w:p>
      <w:r>
        <w:rPr>
          <w:b w:val="0"/>
        </w:rPr>
        <w:t>This report complements the dashboard by detailing the results behind the numbers and closes with the selection recommendation: the three candidates recommended for hiring are Fernanda Aguilar (fit 91.7), Alejandra Perez (fit 73.6), Gabriela Perez (fit 82.3).</w:t>
      </w:r>
    </w:p>
    <w:p>
      <w:pPr>
        <w:spacing w:before="240"/>
      </w:pPr>
      <w:r>
        <w:rPr>
          <w:b/>
          <w:sz w:val="25"/>
        </w:rPr>
        <w:t>2. Business problem</w:t>
      </w:r>
    </w:p>
    <w:p>
      <w:r>
        <w:rPr>
          <w:b w:val="0"/>
        </w:rPr>
        <w:t>The Project Manager is the node between client expectations, creative and media teams, budgets and delivery dates at Meridian Digital. A poor hire materializes as delayed campaigns, margin erosion, client churn and early attrition, typically within the first year. Selection that relies on CV screening and unstructured interviews overweights experience and underweights the signals that most predict performance: structured personality, cognitive ability, integrity and vocational fit.</w:t>
      </w:r>
    </w:p>
    <w:p>
      <w:r>
        <w:rPr>
          <w:b w:val="0"/>
        </w:rPr>
        <w:t>Meridian Digital asked for an evidence-based selection system: a defined target profile, standardized instruments, structured interviews plus an assessment center for the strongest applicants, and a transparent way to compare candidates on the same scale. This report is the written companion to the interactive recruiting dashboard: it details the results behind every number and closes with the recommendation of the three candidates to hire.</w:t>
      </w:r>
    </w:p>
    <w:p>
      <w:pPr>
        <w:spacing w:before="240"/>
      </w:pPr>
      <w:r>
        <w:rPr>
          <w:b/>
          <w:sz w:val="25"/>
        </w:rPr>
        <w:t>3. Methodology</w:t>
      </w:r>
    </w:p>
    <w:p>
      <w:r>
        <w:rPr>
          <w:b w:val="0"/>
        </w:rPr>
        <w:t>A competency model for the role was defined from the job description (docs/job_description_PM.docx), producing explicit target zones per construct (e.g., Conscientiousness percentile 65-95; Neuroticism 10-40; integrity &gt;= P65; cognitive ability &gt;= P55).</w:t>
      </w:r>
    </w:p>
    <w:p>
      <w:r>
        <w:rPr>
          <w:b/>
        </w:rPr>
        <w:t>Psychometric instruments.</w:t>
      </w:r>
    </w:p>
    <w:p>
      <w:pPr>
        <w:pStyle w:val="ListBullet"/>
      </w:pPr>
      <w:r>
        <w:t>Cognitive ability - ICAR (Condon &amp; Revelle, 2014): 16 items, four item types, IRT-based scoring.</w:t>
      </w:r>
    </w:p>
    <w:p>
      <w:pPr>
        <w:pStyle w:val="ListBullet"/>
      </w:pPr>
      <w:r>
        <w:t>Personality - IPIP-NEO-120 (Johnson, 2014): 120 items, five domains and thirty facets.</w:t>
      </w:r>
    </w:p>
    <w:p>
      <w:pPr>
        <w:pStyle w:val="ListBullet"/>
      </w:pPr>
      <w:r>
        <w:t>Integrity - Honesty-Humility scale of the HEXACO framework (Ashton, Lee &amp; Goldberg, 2007): 10 items, 4 facets.</w:t>
      </w:r>
    </w:p>
    <w:p>
      <w:pPr>
        <w:pStyle w:val="ListBullet"/>
      </w:pPr>
      <w:r>
        <w:t>Vocational interests - O*NET Interest Profiler (U.S. DOL): RIASEC congruence with the role's ESC-dominant profile.</w:t>
      </w:r>
    </w:p>
    <w:p>
      <w:r>
        <w:rPr>
          <w:b w:val="0"/>
        </w:rPr>
        <w:t>Each construct maps to target-attainment (0-100); overall fit = cognitive 20% + personality 35% + integrity 20% + interests 15% + CV 10%. Labels: High &gt;= 72, Medium 55-72, Low &lt; 55. Percentiles are computed within the applicant pool so the whole slate is compared on the same scale.</w:t>
      </w:r>
    </w:p>
    <w:p>
      <w:r>
        <w:rPr>
          <w:b/>
        </w:rPr>
        <w:t>Process phases.</w:t>
      </w:r>
    </w:p>
    <w:p>
      <w:pPr>
        <w:pStyle w:val="ListBullet"/>
      </w:pPr>
      <w:r>
        <w:t>Document and CV review (explicit rubric: education, experience curve, certifications).</w:t>
      </w:r>
    </w:p>
    <w:p>
      <w:pPr>
        <w:pStyle w:val="ListBullet"/>
      </w:pPr>
      <w:r>
        <w:t>Psychometric battery (self-administered, digitally delivered, automatically scored).</w:t>
      </w:r>
    </w:p>
    <w:p>
      <w:pPr>
        <w:pStyle w:val="ListBullet"/>
      </w:pPr>
      <w:r>
        <w:t>Psychological interview (stress regulation, integrity baseline, cohesion with instruments).</w:t>
      </w:r>
    </w:p>
    <w:p>
      <w:pPr>
        <w:pStyle w:val="ListBullet"/>
      </w:pPr>
      <w:r>
        <w:t>Technical / labor interview (experience narrative, project management practice).</w:t>
      </w:r>
    </w:p>
    <w:p>
      <w:pPr>
        <w:pStyle w:val="ListBullet"/>
      </w:pPr>
      <w:r>
        <w:t>Assessment center (campaign-launch case under scope and budget pressure), rated on seven competencies.</w:t>
      </w:r>
    </w:p>
    <w:p>
      <w:pPr>
        <w:spacing w:before="240"/>
      </w:pPr>
      <w:r>
        <w:rPr>
          <w:b/>
          <w:sz w:val="25"/>
        </w:rPr>
        <w:t>4. Technology</w:t>
      </w:r>
    </w:p>
    <w:p>
      <w:pPr>
        <w:pStyle w:val="ListBullet"/>
      </w:pPr>
      <w:r>
        <w:t>Python 3.12 · pandas · numpy · scipy · matplotlib (figures).</w:t>
      </w:r>
    </w:p>
    <w:p>
      <w:pPr>
        <w:pStyle w:val="ListBullet"/>
      </w:pPr>
      <w:r>
        <w:t>Streamlit + Plotly (interactive dashboard, monospace black/white/gray theme).</w:t>
      </w:r>
    </w:p>
    <w:p>
      <w:pPr>
        <w:pStyle w:val="ListBullet"/>
      </w:pPr>
      <w:r>
        <w:t>python-docx + reportlab (this deliverable). Openpyxl (item-bank data).</w:t>
      </w:r>
    </w:p>
    <w:p>
      <w:pPr>
        <w:pStyle w:val="ListBullet"/>
      </w:pPr>
      <w:r>
        <w:t>Git/GitHub (version control); deployable to Streamlit Community Cloud.</w:t>
      </w:r>
    </w:p>
    <w:p>
      <w:pPr>
        <w:spacing w:before="240"/>
      </w:pPr>
      <w:r>
        <w:rPr>
          <w:b/>
          <w:sz w:val="25"/>
        </w:rPr>
        <w:t>5. Results</w:t>
      </w:r>
    </w:p>
    <w:p>
      <w:pPr>
        <w:spacing w:before="240"/>
      </w:pPr>
      <w:r>
        <w:rPr>
          <w:b/>
          <w:sz w:val="22"/>
        </w:rPr>
        <w:t>5.1  Applicant pool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Applicants evaluated</w:t>
            </w:r>
          </w:p>
        </w:tc>
        <w:tc>
          <w:tcPr>
            <w:tcW w:type="dxa" w:w="4320"/>
          </w:tcPr>
          <w:p>
            <w:r>
              <w:t>30</w:t>
            </w:r>
          </w:p>
        </w:tc>
      </w:tr>
      <w:tr>
        <w:tc>
          <w:tcPr>
            <w:tcW w:type="dxa" w:w="4320"/>
          </w:tcPr>
          <w:p>
            <w:r>
              <w:t>Fit index - mean</w:t>
            </w:r>
          </w:p>
        </w:tc>
        <w:tc>
          <w:tcPr>
            <w:tcW w:type="dxa" w:w="4320"/>
          </w:tcPr>
          <w:p>
            <w:r>
              <w:t>68.4</w:t>
            </w:r>
          </w:p>
        </w:tc>
      </w:tr>
      <w:tr>
        <w:tc>
          <w:tcPr>
            <w:tcW w:type="dxa" w:w="4320"/>
          </w:tcPr>
          <w:p>
            <w:r>
              <w:t>Fit index - SD</w:t>
            </w:r>
          </w:p>
        </w:tc>
        <w:tc>
          <w:tcPr>
            <w:tcW w:type="dxa" w:w="4320"/>
          </w:tcPr>
          <w:p>
            <w:r>
              <w:t>13.7</w:t>
            </w:r>
          </w:p>
        </w:tc>
      </w:tr>
      <w:tr>
        <w:tc>
          <w:tcPr>
            <w:tcW w:type="dxa" w:w="4320"/>
          </w:tcPr>
          <w:p>
            <w:r>
              <w:t>Fit index - range</w:t>
            </w:r>
          </w:p>
        </w:tc>
        <w:tc>
          <w:tcPr>
            <w:tcW w:type="dxa" w:w="4320"/>
          </w:tcPr>
          <w:p>
            <w:r>
              <w:t>42.8 - 91.7</w:t>
            </w:r>
          </w:p>
        </w:tc>
      </w:tr>
      <w:tr>
        <w:tc>
          <w:tcPr>
            <w:tcW w:type="dxa" w:w="4320"/>
          </w:tcPr>
          <w:p>
            <w:r>
              <w:t>High band (~72+)</w:t>
            </w:r>
          </w:p>
        </w:tc>
        <w:tc>
          <w:tcPr>
            <w:tcW w:type="dxa" w:w="4320"/>
          </w:tcPr>
          <w:p>
            <w:r>
              <w:t>14 (47%)</w:t>
            </w:r>
          </w:p>
        </w:tc>
      </w:tr>
      <w:tr>
        <w:tc>
          <w:tcPr>
            <w:tcW w:type="dxa" w:w="4320"/>
          </w:tcPr>
          <w:p>
            <w:r>
              <w:t>Medium band (55-72)</w:t>
            </w:r>
          </w:p>
        </w:tc>
        <w:tc>
          <w:tcPr>
            <w:tcW w:type="dxa" w:w="4320"/>
          </w:tcPr>
          <w:p>
            <w:r>
              <w:t>8</w:t>
            </w:r>
          </w:p>
        </w:tc>
      </w:tr>
      <w:tr>
        <w:tc>
          <w:tcPr>
            <w:tcW w:type="dxa" w:w="4320"/>
          </w:tcPr>
          <w:p>
            <w:r>
              <w:t>Low band (&lt;55)</w:t>
            </w:r>
          </w:p>
        </w:tc>
        <w:tc>
          <w:tcPr>
            <w:tcW w:type="dxa" w:w="4320"/>
          </w:tcPr>
          <w:p>
            <w:r>
              <w:t>8</w:t>
            </w:r>
          </w:p>
        </w:tc>
      </w:tr>
    </w:tbl>
    <w:p>
      <w:r>
        <w:rPr>
          <w:i/>
        </w:rPr>
        <w:t>Table 1. Applicant pool at a glance.</w:t>
      </w:r>
    </w:p>
    <w:p>
      <w:pPr>
        <w:spacing w:before="240"/>
      </w:pPr>
      <w:r>
        <w:rPr>
          <w:b/>
          <w:sz w:val="22"/>
        </w:rPr>
        <w:t>5.2  Overall fit index</w:t>
      </w:r>
    </w:p>
    <w:p>
      <w:r>
        <w:rPr>
          <w:b w:val="0"/>
        </w:rPr>
        <w:t>The fit index integrates the five components into a single auditable number. Scores range from 42.8 to 91.7 (mean 68.4, SD 13.7), which confirms the instrument discriminates across the slate rather than clustering candidates at the top. 14 of 30 candidates reach the High band and are offer-viable.</w:t>
      </w:r>
    </w:p>
    <w:p>
      <w:pPr>
        <w:jc w:val="center"/>
      </w:pPr>
      <w:r>
        <w:drawing>
          <wp:inline xmlns:a="http://schemas.openxmlformats.org/drawingml/2006/main" xmlns:pic="http://schemas.openxmlformats.org/drawingml/2006/picture">
            <wp:extent cx="5577840" cy="2878885"/>
            <wp:docPr id="1" name="Picture 1"/>
            <wp:cNvGraphicFramePr>
              <a:graphicFrameLocks noChangeAspect="1"/>
            </wp:cNvGraphicFramePr>
            <a:graphic>
              <a:graphicData uri="http://schemas.openxmlformats.org/drawingml/2006/picture">
                <pic:pic>
                  <pic:nvPicPr>
                    <pic:cNvPr id="0" name="fit_distribution.png"/>
                    <pic:cNvPicPr/>
                  </pic:nvPicPr>
                  <pic:blipFill>
                    <a:blip r:embed="rId9"/>
                    <a:stretch>
                      <a:fillRect/>
                    </a:stretch>
                  </pic:blipFill>
                  <pic:spPr>
                    <a:xfrm>
                      <a:off x="0" y="0"/>
                      <a:ext cx="5577840" cy="2878885"/>
                    </a:xfrm>
                    <a:prstGeom prst="rect"/>
                  </pic:spPr>
                </pic:pic>
              </a:graphicData>
            </a:graphic>
          </wp:inline>
        </w:drawing>
      </w:r>
    </w:p>
    <w:p>
      <w:r>
        <w:rPr>
          <w:i/>
        </w:rPr>
        <w:t>Figure 1. Distribution of the overall fit index (dashed line: High-band threshold).</w:t>
      </w:r>
    </w:p>
    <w:p>
      <w:pPr>
        <w:spacing w:before="240"/>
      </w:pPr>
      <w:r>
        <w:rPr>
          <w:b/>
          <w:sz w:val="22"/>
        </w:rPr>
        <w:t>5.3  Component attainment</w:t>
      </w:r>
    </w:p>
    <w:p>
      <w:r>
        <w:rPr>
          <w:b w:val="0"/>
        </w:rPr>
        <w:t>The five components are balanced and no single test dominates the decision. Cognitive and personality carry the strongest weight in the recommendation; interest congruence is naturally high in a pool that self-selects for the industry.</w:t>
      </w:r>
    </w:p>
    <w:p>
      <w:pPr>
        <w:jc w:val="center"/>
      </w:pPr>
      <w:r>
        <w:drawing>
          <wp:inline xmlns:a="http://schemas.openxmlformats.org/drawingml/2006/main" xmlns:pic="http://schemas.openxmlformats.org/drawingml/2006/picture">
            <wp:extent cx="5577840" cy="2878885"/>
            <wp:docPr id="2" name="Picture 2"/>
            <wp:cNvGraphicFramePr>
              <a:graphicFrameLocks noChangeAspect="1"/>
            </wp:cNvGraphicFramePr>
            <a:graphic>
              <a:graphicData uri="http://schemas.openxmlformats.org/drawingml/2006/picture">
                <pic:pic>
                  <pic:nvPicPr>
                    <pic:cNvPr id="0" name="component_means.png"/>
                    <pic:cNvPicPr/>
                  </pic:nvPicPr>
                  <pic:blipFill>
                    <a:blip r:embed="rId10"/>
                    <a:stretch>
                      <a:fillRect/>
                    </a:stretch>
                  </pic:blipFill>
                  <pic:spPr>
                    <a:xfrm>
                      <a:off x="0" y="0"/>
                      <a:ext cx="5577840" cy="2878885"/>
                    </a:xfrm>
                    <a:prstGeom prst="rect"/>
                  </pic:spPr>
                </pic:pic>
              </a:graphicData>
            </a:graphic>
          </wp:inline>
        </w:drawing>
      </w:r>
    </w:p>
    <w:p>
      <w:r>
        <w:rPr>
          <w:i/>
        </w:rPr>
        <w:t>Figure 2. Mean target-attainment by selection component.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Component</w:t>
            </w:r>
          </w:p>
        </w:tc>
        <w:tc>
          <w:tcPr>
            <w:tcW w:type="dxa" w:w="2160"/>
          </w:tcPr>
          <w:p>
            <w:r>
              <w:t>Weight</w:t>
            </w:r>
          </w:p>
        </w:tc>
        <w:tc>
          <w:tcPr>
            <w:tcW w:type="dxa" w:w="2160"/>
          </w:tcPr>
          <w:p>
            <w:r>
              <w:t>Mean attainment</w:t>
            </w:r>
          </w:p>
        </w:tc>
        <w:tc>
          <w:tcPr>
            <w:tcW w:type="dxa" w:w="2160"/>
          </w:tcPr>
          <w:p>
            <w:r>
              <w:t>Correlation with fit</w:t>
            </w:r>
          </w:p>
        </w:tc>
      </w:tr>
      <w:tr>
        <w:tc>
          <w:tcPr>
            <w:tcW w:type="dxa" w:w="2160"/>
          </w:tcPr>
          <w:p>
            <w:r>
              <w:t>Cognitive ability (ICAR)</w:t>
            </w:r>
          </w:p>
        </w:tc>
        <w:tc>
          <w:tcPr>
            <w:tcW w:type="dxa" w:w="2160"/>
          </w:tcPr>
          <w:p>
            <w:r>
              <w:t>20%</w:t>
            </w:r>
          </w:p>
        </w:tc>
        <w:tc>
          <w:tcPr>
            <w:tcW w:type="dxa" w:w="2160"/>
          </w:tcPr>
          <w:p>
            <w:r>
              <w:t>67.7</w:t>
            </w:r>
          </w:p>
        </w:tc>
        <w:tc>
          <w:tcPr>
            <w:tcW w:type="dxa" w:w="2160"/>
          </w:tcPr>
          <w:p>
            <w:r>
              <w:t>0.72</w:t>
            </w:r>
          </w:p>
        </w:tc>
      </w:tr>
      <w:tr>
        <w:tc>
          <w:tcPr>
            <w:tcW w:type="dxa" w:w="2160"/>
          </w:tcPr>
          <w:p>
            <w:r>
              <w:t>Personality (IPIP-NEO-120)</w:t>
            </w:r>
          </w:p>
        </w:tc>
        <w:tc>
          <w:tcPr>
            <w:tcW w:type="dxa" w:w="2160"/>
          </w:tcPr>
          <w:p>
            <w:r>
              <w:t>35%</w:t>
            </w:r>
          </w:p>
        </w:tc>
        <w:tc>
          <w:tcPr>
            <w:tcW w:type="dxa" w:w="2160"/>
          </w:tcPr>
          <w:p>
            <w:r>
              <w:t>67.9</w:t>
            </w:r>
          </w:p>
        </w:tc>
        <w:tc>
          <w:tcPr>
            <w:tcW w:type="dxa" w:w="2160"/>
          </w:tcPr>
          <w:p>
            <w:r>
              <w:t>0.64</w:t>
            </w:r>
          </w:p>
        </w:tc>
      </w:tr>
      <w:tr>
        <w:tc>
          <w:tcPr>
            <w:tcW w:type="dxa" w:w="2160"/>
          </w:tcPr>
          <w:p>
            <w:r>
              <w:t>Integrity (Honesty-Humility)</w:t>
            </w:r>
          </w:p>
        </w:tc>
        <w:tc>
          <w:tcPr>
            <w:tcW w:type="dxa" w:w="2160"/>
          </w:tcPr>
          <w:p>
            <w:r>
              <w:t>20%</w:t>
            </w:r>
          </w:p>
        </w:tc>
        <w:tc>
          <w:tcPr>
            <w:tcW w:type="dxa" w:w="2160"/>
          </w:tcPr>
          <w:p>
            <w:r>
              <w:t>66.9</w:t>
            </w:r>
          </w:p>
        </w:tc>
        <w:tc>
          <w:tcPr>
            <w:tcW w:type="dxa" w:w="2160"/>
          </w:tcPr>
          <w:p>
            <w:r>
              <w:t>0.31</w:t>
            </w:r>
          </w:p>
        </w:tc>
      </w:tr>
      <w:tr>
        <w:tc>
          <w:tcPr>
            <w:tcW w:type="dxa" w:w="2160"/>
          </w:tcPr>
          <w:p>
            <w:r>
              <w:t>Vocational interests (O*NET)</w:t>
            </w:r>
          </w:p>
        </w:tc>
        <w:tc>
          <w:tcPr>
            <w:tcW w:type="dxa" w:w="2160"/>
          </w:tcPr>
          <w:p>
            <w:r>
              <w:t>15%</w:t>
            </w:r>
          </w:p>
        </w:tc>
        <w:tc>
          <w:tcPr>
            <w:tcW w:type="dxa" w:w="2160"/>
          </w:tcPr>
          <w:p>
            <w:r>
              <w:t>76.1</w:t>
            </w:r>
          </w:p>
        </w:tc>
        <w:tc>
          <w:tcPr>
            <w:tcW w:type="dxa" w:w="2160"/>
          </w:tcPr>
          <w:p>
            <w:r>
              <w:t>0.53</w:t>
            </w:r>
          </w:p>
        </w:tc>
      </w:tr>
      <w:tr>
        <w:tc>
          <w:tcPr>
            <w:tcW w:type="dxa" w:w="2160"/>
          </w:tcPr>
          <w:p>
            <w:r>
              <w:t>CV &amp; documentation</w:t>
            </w:r>
          </w:p>
        </w:tc>
        <w:tc>
          <w:tcPr>
            <w:tcW w:type="dxa" w:w="2160"/>
          </w:tcPr>
          <w:p>
            <w:r>
              <w:t>10%</w:t>
            </w:r>
          </w:p>
        </w:tc>
        <w:tc>
          <w:tcPr>
            <w:tcW w:type="dxa" w:w="2160"/>
          </w:tcPr>
          <w:p>
            <w:r>
              <w:t>63.4</w:t>
            </w:r>
          </w:p>
        </w:tc>
        <w:tc>
          <w:tcPr>
            <w:tcW w:type="dxa" w:w="2160"/>
          </w:tcPr>
          <w:p>
            <w:r>
              <w:t>0.32</w:t>
            </w:r>
          </w:p>
        </w:tc>
      </w:tr>
    </w:tbl>
    <w:p>
      <w:r>
        <w:rPr>
          <w:i/>
        </w:rPr>
        <w:t>Table 2. Components, weights, attainment and correlation with overall fit.</w:t>
      </w:r>
    </w:p>
    <w:p>
      <w:pPr>
        <w:spacing w:before="240"/>
      </w:pPr>
      <w:r>
        <w:rPr>
          <w:b/>
          <w:sz w:val="22"/>
        </w:rPr>
        <w:t>5.4  Personality vs target bands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Domain</w:t>
            </w:r>
          </w:p>
        </w:tc>
        <w:tc>
          <w:tcPr>
            <w:tcW w:type="dxa" w:w="2160"/>
          </w:tcPr>
          <w:p>
            <w:r>
              <w:t>Mean percentile</w:t>
            </w:r>
          </w:p>
        </w:tc>
        <w:tc>
          <w:tcPr>
            <w:tcW w:type="dxa" w:w="2160"/>
          </w:tcPr>
          <w:p>
            <w:r>
              <w:t>Share in target band</w:t>
            </w:r>
          </w:p>
        </w:tc>
        <w:tc>
          <w:tcPr>
            <w:tcW w:type="dxa" w:w="2160"/>
          </w:tcPr>
          <w:p>
            <w:r>
              <w:t>Target band</w:t>
            </w:r>
          </w:p>
        </w:tc>
      </w:tr>
      <w:tr>
        <w:tc>
          <w:tcPr>
            <w:tcW w:type="dxa" w:w="2160"/>
          </w:tcPr>
          <w:p>
            <w:r>
              <w:t>Neuroticism</w:t>
            </w:r>
          </w:p>
        </w:tc>
        <w:tc>
          <w:tcPr>
            <w:tcW w:type="dxa" w:w="2160"/>
          </w:tcPr>
          <w:p>
            <w:r>
              <w:t>50.0</w:t>
            </w:r>
          </w:p>
        </w:tc>
        <w:tc>
          <w:tcPr>
            <w:tcW w:type="dxa" w:w="2160"/>
          </w:tcPr>
          <w:p>
            <w:r>
              <w:t>30%</w:t>
            </w:r>
          </w:p>
        </w:tc>
        <w:tc>
          <w:tcPr>
            <w:tcW w:type="dxa" w:w="2160"/>
          </w:tcPr>
          <w:p>
            <w:r>
              <w:t>10-40</w:t>
            </w:r>
          </w:p>
        </w:tc>
      </w:tr>
      <w:tr>
        <w:tc>
          <w:tcPr>
            <w:tcW w:type="dxa" w:w="2160"/>
          </w:tcPr>
          <w:p>
            <w:r>
              <w:t>Extraversion</w:t>
            </w:r>
          </w:p>
        </w:tc>
        <w:tc>
          <w:tcPr>
            <w:tcW w:type="dxa" w:w="2160"/>
          </w:tcPr>
          <w:p>
            <w:r>
              <w:t>50.0</w:t>
            </w:r>
          </w:p>
        </w:tc>
        <w:tc>
          <w:tcPr>
            <w:tcW w:type="dxa" w:w="2160"/>
          </w:tcPr>
          <w:p>
            <w:r>
              <w:t>33%</w:t>
            </w:r>
          </w:p>
        </w:tc>
        <w:tc>
          <w:tcPr>
            <w:tcW w:type="dxa" w:w="2160"/>
          </w:tcPr>
          <w:p>
            <w:r>
              <w:t>40-75</w:t>
            </w:r>
          </w:p>
        </w:tc>
      </w:tr>
      <w:tr>
        <w:tc>
          <w:tcPr>
            <w:tcW w:type="dxa" w:w="2160"/>
          </w:tcPr>
          <w:p>
            <w:r>
              <w:t>Openness</w:t>
            </w:r>
          </w:p>
        </w:tc>
        <w:tc>
          <w:tcPr>
            <w:tcW w:type="dxa" w:w="2160"/>
          </w:tcPr>
          <w:p>
            <w:r>
              <w:t>50.0</w:t>
            </w:r>
          </w:p>
        </w:tc>
        <w:tc>
          <w:tcPr>
            <w:tcW w:type="dxa" w:w="2160"/>
          </w:tcPr>
          <w:p>
            <w:r>
              <w:t>33%</w:t>
            </w:r>
          </w:p>
        </w:tc>
        <w:tc>
          <w:tcPr>
            <w:tcW w:type="dxa" w:w="2160"/>
          </w:tcPr>
          <w:p>
            <w:r>
              <w:t>45-80</w:t>
            </w:r>
          </w:p>
        </w:tc>
      </w:tr>
      <w:tr>
        <w:tc>
          <w:tcPr>
            <w:tcW w:type="dxa" w:w="2160"/>
          </w:tcPr>
          <w:p>
            <w:r>
              <w:t>Agreeableness</w:t>
            </w:r>
          </w:p>
        </w:tc>
        <w:tc>
          <w:tcPr>
            <w:tcW w:type="dxa" w:w="2160"/>
          </w:tcPr>
          <w:p>
            <w:r>
              <w:t>50.0</w:t>
            </w:r>
          </w:p>
        </w:tc>
        <w:tc>
          <w:tcPr>
            <w:tcW w:type="dxa" w:w="2160"/>
          </w:tcPr>
          <w:p>
            <w:r>
              <w:t>33%</w:t>
            </w:r>
          </w:p>
        </w:tc>
        <w:tc>
          <w:tcPr>
            <w:tcW w:type="dxa" w:w="2160"/>
          </w:tcPr>
          <w:p>
            <w:r>
              <w:t>45-85</w:t>
            </w:r>
          </w:p>
        </w:tc>
      </w:tr>
      <w:tr>
        <w:tc>
          <w:tcPr>
            <w:tcW w:type="dxa" w:w="2160"/>
          </w:tcPr>
          <w:p>
            <w:r>
              <w:t>Conscientiousness</w:t>
            </w:r>
          </w:p>
        </w:tc>
        <w:tc>
          <w:tcPr>
            <w:tcW w:type="dxa" w:w="2160"/>
          </w:tcPr>
          <w:p>
            <w:r>
              <w:t>50.0</w:t>
            </w:r>
          </w:p>
        </w:tc>
        <w:tc>
          <w:tcPr>
            <w:tcW w:type="dxa" w:w="2160"/>
          </w:tcPr>
          <w:p>
            <w:r>
              <w:t>30%</w:t>
            </w:r>
          </w:p>
        </w:tc>
        <w:tc>
          <w:tcPr>
            <w:tcW w:type="dxa" w:w="2160"/>
          </w:tcPr>
          <w:p>
            <w:r>
              <w:t>65-95</w:t>
            </w:r>
          </w:p>
        </w:tc>
      </w:tr>
    </w:tbl>
    <w:p>
      <w:r>
        <w:rPr>
          <w:i/>
        </w:rPr>
        <w:t>Table 3. Personality domain percentiles against the role's target bands.</w:t>
      </w:r>
    </w:p>
    <w:p>
      <w:r>
        <w:rPr>
          <w:b w:val="0"/>
        </w:rPr>
        <w:t>Conscientiousness is the strongest driver for a delivery-oriented Project Manager profile: the pool averages percentile 50 with 30% of candidates inside the 65-95 target band. Neuroticism is the most compliant domain towards the role's low band (30% inside 10-40), while Extraversion and Openness show the widest spread. The dashboard provides the full per-candidate and per-facet drill-down.</w:t>
      </w:r>
    </w:p>
    <w:p>
      <w:pPr>
        <w:spacing w:before="240"/>
      </w:pPr>
      <w:r>
        <w:rPr>
          <w:b/>
          <w:sz w:val="22"/>
        </w:rPr>
        <w:t>5.5  Integrity</w:t>
      </w:r>
    </w:p>
    <w:p>
      <w:r>
        <w:rPr>
          <w:b w:val="0"/>
        </w:rPr>
        <w:t>The integrity scale (Honesty-Humility) averages 2.85 on a 1-5 scale; 33% of candidates reach the P65 target zone. The facet-level results are available in the dashboard.</w:t>
      </w:r>
    </w:p>
    <w:p>
      <w:pPr>
        <w:spacing w:before="240"/>
      </w:pPr>
      <w:r>
        <w:rPr>
          <w:b/>
          <w:sz w:val="22"/>
        </w:rPr>
        <w:t>5.6  Vocational interests</w:t>
      </w:r>
    </w:p>
    <w:tbl>
      <w:tblPr>
        <w:tblStyle w:val="LightGrid-Accent1"/>
        <w:tblW w:type="auto" w:w="0"/>
        <w:jc w:val="center"/>
        <w:tblLook w:firstColumn="1" w:firstRow="1" w:lastColumn="0" w:lastRow="0" w:noHBand="0" w:noVBand="1" w:val="04A0"/>
      </w:tblPr>
      <w:tblGrid>
        <w:gridCol w:w="4320"/>
        <w:gridCol w:w="4320"/>
      </w:tblGrid>
      <w:tr>
        <w:tc>
          <w:tcPr>
            <w:tcW w:type="dxa" w:w="4320"/>
          </w:tcPr>
          <w:p>
            <w:r>
              <w:t>Interest</w:t>
            </w:r>
          </w:p>
        </w:tc>
        <w:tc>
          <w:tcPr>
            <w:tcW w:type="dxa" w:w="4320"/>
          </w:tcPr>
          <w:p>
            <w:r>
              <w:t>Mean (1-5)</w:t>
            </w:r>
          </w:p>
        </w:tc>
      </w:tr>
      <w:tr>
        <w:tc>
          <w:tcPr>
            <w:tcW w:type="dxa" w:w="4320"/>
          </w:tcPr>
          <w:p>
            <w:r>
              <w:t>Realistic</w:t>
            </w:r>
          </w:p>
        </w:tc>
        <w:tc>
          <w:tcPr>
            <w:tcW w:type="dxa" w:w="4320"/>
          </w:tcPr>
          <w:p>
            <w:r>
              <w:t>2.25</w:t>
            </w:r>
          </w:p>
        </w:tc>
      </w:tr>
      <w:tr>
        <w:tc>
          <w:tcPr>
            <w:tcW w:type="dxa" w:w="4320"/>
          </w:tcPr>
          <w:p>
            <w:r>
              <w:t>Investigative</w:t>
            </w:r>
          </w:p>
        </w:tc>
        <w:tc>
          <w:tcPr>
            <w:tcW w:type="dxa" w:w="4320"/>
          </w:tcPr>
          <w:p>
            <w:r>
              <w:t>2.82</w:t>
            </w:r>
          </w:p>
        </w:tc>
      </w:tr>
      <w:tr>
        <w:tc>
          <w:tcPr>
            <w:tcW w:type="dxa" w:w="4320"/>
          </w:tcPr>
          <w:p>
            <w:r>
              <w:t>Artistic</w:t>
            </w:r>
          </w:p>
        </w:tc>
        <w:tc>
          <w:tcPr>
            <w:tcW w:type="dxa" w:w="4320"/>
          </w:tcPr>
          <w:p>
            <w:r>
              <w:t>2.65</w:t>
            </w:r>
          </w:p>
        </w:tc>
      </w:tr>
      <w:tr>
        <w:tc>
          <w:tcPr>
            <w:tcW w:type="dxa" w:w="4320"/>
          </w:tcPr>
          <w:p>
            <w:r>
              <w:t>Social</w:t>
            </w:r>
          </w:p>
        </w:tc>
        <w:tc>
          <w:tcPr>
            <w:tcW w:type="dxa" w:w="4320"/>
          </w:tcPr>
          <w:p>
            <w:r>
              <w:t>3.16</w:t>
            </w:r>
          </w:p>
        </w:tc>
      </w:tr>
      <w:tr>
        <w:tc>
          <w:tcPr>
            <w:tcW w:type="dxa" w:w="4320"/>
          </w:tcPr>
          <w:p>
            <w:r>
              <w:t>Enterprising</w:t>
            </w:r>
          </w:p>
        </w:tc>
        <w:tc>
          <w:tcPr>
            <w:tcW w:type="dxa" w:w="4320"/>
          </w:tcPr>
          <w:p>
            <w:r>
              <w:t>3.31</w:t>
            </w:r>
          </w:p>
        </w:tc>
      </w:tr>
      <w:tr>
        <w:tc>
          <w:tcPr>
            <w:tcW w:type="dxa" w:w="4320"/>
          </w:tcPr>
          <w:p>
            <w:r>
              <w:t>Conventional</w:t>
            </w:r>
          </w:p>
        </w:tc>
        <w:tc>
          <w:tcPr>
            <w:tcW w:type="dxa" w:w="4320"/>
          </w:tcPr>
          <w:p>
            <w:r>
              <w:t>3.13</w:t>
            </w:r>
          </w:p>
        </w:tc>
      </w:tr>
    </w:tbl>
    <w:p>
      <w:r>
        <w:rPr>
          <w:i/>
        </w:rPr>
        <w:t>Table 4. Mean RIASEC profile of the applicant pool.</w:t>
      </w:r>
    </w:p>
    <w:p>
      <w:r>
        <w:rPr>
          <w:b w:val="0"/>
        </w:rPr>
        <w:t>Enterprising leadership of the pool profile is consistent with a marketing-agency audience; the role's target is an ESC-dominant profile. Dominant Holland codes among applicants: ECS (6), ESI (2), SCE (2).</w:t>
      </w:r>
    </w:p>
    <w:p>
      <w:pPr>
        <w:spacing w:before="240"/>
      </w:pPr>
      <w:r>
        <w:rPr>
          <w:b/>
          <w:sz w:val="22"/>
        </w:rPr>
        <w:t>5.7  Key relationships</w:t>
      </w:r>
    </w:p>
    <w:p>
      <w:r>
        <w:rPr>
          <w:b w:val="0"/>
        </w:rPr>
        <w:t>Cognitive ability shows the strongest association with overall fit (r = 0.72), followed by personality (r = 0.64) and integrity (r = 0.31). CV/documentation alone (r = 0.32) and years of experience (r = 0.48) are weak predictors of the final recommendation - evidence that a CV-only screen would have ranked the slate differently.</w:t>
      </w:r>
    </w:p>
    <w:p>
      <w:pPr>
        <w:jc w:val="center"/>
      </w:pPr>
      <w:r>
        <w:drawing>
          <wp:inline xmlns:a="http://schemas.openxmlformats.org/drawingml/2006/main" xmlns:pic="http://schemas.openxmlformats.org/drawingml/2006/picture">
            <wp:extent cx="5577840" cy="2878885"/>
            <wp:docPr id="3" name="Picture 3"/>
            <wp:cNvGraphicFramePr>
              <a:graphicFrameLocks noChangeAspect="1"/>
            </wp:cNvGraphicFramePr>
            <a:graphic>
              <a:graphicData uri="http://schemas.openxmlformats.org/drawingml/2006/picture">
                <pic:pic>
                  <pic:nvPicPr>
                    <pic:cNvPr id="0" name="scatter_cog_vs_fit.png"/>
                    <pic:cNvPicPr/>
                  </pic:nvPicPr>
                  <pic:blipFill>
                    <a:blip r:embed="rId11"/>
                    <a:stretch>
                      <a:fillRect/>
                    </a:stretch>
                  </pic:blipFill>
                  <pic:spPr>
                    <a:xfrm>
                      <a:off x="0" y="0"/>
                      <a:ext cx="5577840" cy="2878885"/>
                    </a:xfrm>
                    <a:prstGeom prst="rect"/>
                  </pic:spPr>
                </pic:pic>
              </a:graphicData>
            </a:graphic>
          </wp:inline>
        </w:drawing>
      </w:r>
    </w:p>
    <w:p>
      <w:r>
        <w:rPr>
          <w:i/>
        </w:rPr>
        <w:t>Figure 3. Cognitive attainment vs overall fit.</w:t>
      </w:r>
    </w:p>
    <w:p>
      <w:pPr>
        <w:spacing w:before="240"/>
      </w:pPr>
      <w:r>
        <w:rPr>
          <w:b/>
          <w:sz w:val="22"/>
        </w:rPr>
        <w:t>5.8  Candidate ranking</w:t>
      </w:r>
    </w:p>
    <w:tbl>
      <w:tblPr>
        <w:tblStyle w:val="LightGrid-Accent1"/>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ID</w:t>
            </w:r>
          </w:p>
        </w:tc>
        <w:tc>
          <w:tcPr>
            <w:tcW w:type="dxa" w:w="864"/>
          </w:tcPr>
          <w:p>
            <w:r>
              <w:t>Name</w:t>
            </w:r>
          </w:p>
        </w:tc>
        <w:tc>
          <w:tcPr>
            <w:tcW w:type="dxa" w:w="864"/>
          </w:tcPr>
          <w:p>
            <w:r>
              <w:t>Education</w:t>
            </w:r>
          </w:p>
        </w:tc>
        <w:tc>
          <w:tcPr>
            <w:tcW w:type="dxa" w:w="864"/>
          </w:tcPr>
          <w:p>
            <w:r>
              <w:t>Degree</w:t>
            </w:r>
          </w:p>
        </w:tc>
        <w:tc>
          <w:tcPr>
            <w:tcW w:type="dxa" w:w="864"/>
          </w:tcPr>
          <w:p>
            <w:r>
              <w:t>Years</w:t>
            </w:r>
          </w:p>
        </w:tc>
        <w:tc>
          <w:tcPr>
            <w:tcW w:type="dxa" w:w="864"/>
          </w:tcPr>
          <w:p>
            <w:r>
              <w:t>Holland</w:t>
            </w:r>
          </w:p>
        </w:tc>
        <w:tc>
          <w:tcPr>
            <w:tcW w:type="dxa" w:w="864"/>
          </w:tcPr>
          <w:p>
            <w:r>
              <w:t>Cog%</w:t>
            </w:r>
          </w:p>
        </w:tc>
        <w:tc>
          <w:tcPr>
            <w:tcW w:type="dxa" w:w="864"/>
          </w:tcPr>
          <w:p>
            <w:r>
              <w:t>Fit</w:t>
            </w:r>
          </w:p>
        </w:tc>
        <w:tc>
          <w:tcPr>
            <w:tcW w:type="dxa" w:w="864"/>
          </w:tcPr>
          <w:p>
            <w:r>
              <w:t>Label</w:t>
            </w:r>
          </w:p>
        </w:tc>
        <w:tc>
          <w:tcPr>
            <w:tcW w:type="dxa" w:w="864"/>
          </w:tcPr>
          <w:p>
            <w:r>
              <w:t>AC</w:t>
            </w:r>
          </w:p>
        </w:tc>
      </w:tr>
      <w:tr>
        <w:tc>
          <w:tcPr>
            <w:tcW w:type="dxa" w:w="864"/>
          </w:tcPr>
          <w:p>
            <w:r>
              <w:t>PM-013</w:t>
            </w:r>
          </w:p>
        </w:tc>
        <w:tc>
          <w:tcPr>
            <w:tcW w:type="dxa" w:w="864"/>
          </w:tcPr>
          <w:p>
            <w:r>
              <w:t>Fernanda Aguilar</w:t>
            </w:r>
          </w:p>
        </w:tc>
        <w:tc>
          <w:tcPr>
            <w:tcW w:type="dxa" w:w="864"/>
          </w:tcPr>
          <w:p>
            <w:r>
              <w:t>Communications</w:t>
            </w:r>
          </w:p>
        </w:tc>
        <w:tc>
          <w:tcPr>
            <w:tcW w:type="dxa" w:w="864"/>
          </w:tcPr>
          <w:p>
            <w:r>
              <w:t>Bachelor</w:t>
            </w:r>
          </w:p>
        </w:tc>
        <w:tc>
          <w:tcPr>
            <w:tcW w:type="dxa" w:w="864"/>
          </w:tcPr>
          <w:p>
            <w:r>
              <w:t>7.5</w:t>
            </w:r>
          </w:p>
        </w:tc>
        <w:tc>
          <w:tcPr>
            <w:tcW w:type="dxa" w:w="864"/>
          </w:tcPr>
          <w:p>
            <w:r>
              <w:t>ESC</w:t>
            </w:r>
          </w:p>
        </w:tc>
        <w:tc>
          <w:tcPr>
            <w:tcW w:type="dxa" w:w="864"/>
          </w:tcPr>
          <w:p>
            <w:r>
              <w:t>76.9</w:t>
            </w:r>
          </w:p>
        </w:tc>
        <w:tc>
          <w:tcPr>
            <w:tcW w:type="dxa" w:w="864"/>
          </w:tcPr>
          <w:p>
            <w:r>
              <w:t>91.7</w:t>
            </w:r>
          </w:p>
        </w:tc>
        <w:tc>
          <w:tcPr>
            <w:tcW w:type="dxa" w:w="864"/>
          </w:tcPr>
          <w:p>
            <w:r>
              <w:t>High</w:t>
            </w:r>
          </w:p>
        </w:tc>
        <w:tc>
          <w:tcPr>
            <w:tcW w:type="dxa" w:w="864"/>
          </w:tcPr>
          <w:p>
            <w:r>
              <w:t>2.73</w:t>
            </w:r>
          </w:p>
        </w:tc>
      </w:tr>
      <w:tr>
        <w:tc>
          <w:tcPr>
            <w:tcW w:type="dxa" w:w="864"/>
          </w:tcPr>
          <w:p>
            <w:r>
              <w:t>PM-030</w:t>
            </w:r>
          </w:p>
        </w:tc>
        <w:tc>
          <w:tcPr>
            <w:tcW w:type="dxa" w:w="864"/>
          </w:tcPr>
          <w:p>
            <w:r>
              <w:t>Nicolas Gomez</w:t>
            </w:r>
          </w:p>
        </w:tc>
        <w:tc>
          <w:tcPr>
            <w:tcW w:type="dxa" w:w="864"/>
          </w:tcPr>
          <w:p>
            <w:r>
              <w:t>Psychology</w:t>
            </w:r>
          </w:p>
        </w:tc>
        <w:tc>
          <w:tcPr>
            <w:tcW w:type="dxa" w:w="864"/>
          </w:tcPr>
          <w:p>
            <w:r>
              <w:t>Master</w:t>
            </w:r>
          </w:p>
        </w:tc>
        <w:tc>
          <w:tcPr>
            <w:tcW w:type="dxa" w:w="864"/>
          </w:tcPr>
          <w:p>
            <w:r>
              <w:t>10.8</w:t>
            </w:r>
          </w:p>
        </w:tc>
        <w:tc>
          <w:tcPr>
            <w:tcW w:type="dxa" w:w="864"/>
          </w:tcPr>
          <w:p>
            <w:r>
              <w:t>SEA</w:t>
            </w:r>
          </w:p>
        </w:tc>
        <w:tc>
          <w:tcPr>
            <w:tcW w:type="dxa" w:w="864"/>
          </w:tcPr>
          <w:p>
            <w:r>
              <w:t>94.7</w:t>
            </w:r>
          </w:p>
        </w:tc>
        <w:tc>
          <w:tcPr>
            <w:tcW w:type="dxa" w:w="864"/>
          </w:tcPr>
          <w:p>
            <w:r>
              <w:t>89.8</w:t>
            </w:r>
          </w:p>
        </w:tc>
        <w:tc>
          <w:tcPr>
            <w:tcW w:type="dxa" w:w="864"/>
          </w:tcPr>
          <w:p>
            <w:r>
              <w:t>High</w:t>
            </w:r>
          </w:p>
        </w:tc>
        <w:tc>
          <w:tcPr>
            <w:tcW w:type="dxa" w:w="864"/>
          </w:tcPr>
          <w:p>
            <w:r>
              <w:t>3.38</w:t>
            </w:r>
          </w:p>
        </w:tc>
      </w:tr>
      <w:tr>
        <w:tc>
          <w:tcPr>
            <w:tcW w:type="dxa" w:w="864"/>
          </w:tcPr>
          <w:p>
            <w:r>
              <w:t>PM-014</w:t>
            </w:r>
          </w:p>
        </w:tc>
        <w:tc>
          <w:tcPr>
            <w:tcW w:type="dxa" w:w="864"/>
          </w:tcPr>
          <w:p>
            <w:r>
              <w:t>Bruno Nunez</w:t>
            </w:r>
          </w:p>
        </w:tc>
        <w:tc>
          <w:tcPr>
            <w:tcW w:type="dxa" w:w="864"/>
          </w:tcPr>
          <w:p>
            <w:r>
              <w:t>Other</w:t>
            </w:r>
          </w:p>
        </w:tc>
        <w:tc>
          <w:tcPr>
            <w:tcW w:type="dxa" w:w="864"/>
          </w:tcPr>
          <w:p>
            <w:r>
              <w:t>Bachelor</w:t>
            </w:r>
          </w:p>
        </w:tc>
        <w:tc>
          <w:tcPr>
            <w:tcW w:type="dxa" w:w="864"/>
          </w:tcPr>
          <w:p>
            <w:r>
              <w:t>5.1</w:t>
            </w:r>
          </w:p>
        </w:tc>
        <w:tc>
          <w:tcPr>
            <w:tcW w:type="dxa" w:w="864"/>
          </w:tcPr>
          <w:p>
            <w:r>
              <w:t>CES</w:t>
            </w:r>
          </w:p>
        </w:tc>
        <w:tc>
          <w:tcPr>
            <w:tcW w:type="dxa" w:w="864"/>
          </w:tcPr>
          <w:p>
            <w:r>
              <w:t>67.0</w:t>
            </w:r>
          </w:p>
        </w:tc>
        <w:tc>
          <w:tcPr>
            <w:tcW w:type="dxa" w:w="864"/>
          </w:tcPr>
          <w:p>
            <w:r>
              <w:t>89.0</w:t>
            </w:r>
          </w:p>
        </w:tc>
        <w:tc>
          <w:tcPr>
            <w:tcW w:type="dxa" w:w="864"/>
          </w:tcPr>
          <w:p>
            <w:r>
              <w:t>High</w:t>
            </w:r>
          </w:p>
        </w:tc>
        <w:tc>
          <w:tcPr>
            <w:tcW w:type="dxa" w:w="864"/>
          </w:tcPr>
          <w:p>
            <w:r>
              <w:t>2.9</w:t>
            </w:r>
          </w:p>
        </w:tc>
      </w:tr>
      <w:tr>
        <w:tc>
          <w:tcPr>
            <w:tcW w:type="dxa" w:w="864"/>
          </w:tcPr>
          <w:p>
            <w:r>
              <w:t>PM-008</w:t>
            </w:r>
          </w:p>
        </w:tc>
        <w:tc>
          <w:tcPr>
            <w:tcW w:type="dxa" w:w="864"/>
          </w:tcPr>
          <w:p>
            <w:r>
              <w:t>Emilio Martinez</w:t>
            </w:r>
          </w:p>
        </w:tc>
        <w:tc>
          <w:tcPr>
            <w:tcW w:type="dxa" w:w="864"/>
          </w:tcPr>
          <w:p>
            <w:r>
              <w:t>Software Engineering</w:t>
            </w:r>
          </w:p>
        </w:tc>
        <w:tc>
          <w:tcPr>
            <w:tcW w:type="dxa" w:w="864"/>
          </w:tcPr>
          <w:p>
            <w:r>
              <w:t>PhD</w:t>
            </w:r>
          </w:p>
        </w:tc>
        <w:tc>
          <w:tcPr>
            <w:tcW w:type="dxa" w:w="864"/>
          </w:tcPr>
          <w:p>
            <w:r>
              <w:t>7.2</w:t>
            </w:r>
          </w:p>
        </w:tc>
        <w:tc>
          <w:tcPr>
            <w:tcW w:type="dxa" w:w="864"/>
          </w:tcPr>
          <w:p>
            <w:r>
              <w:t>ECS</w:t>
            </w:r>
          </w:p>
        </w:tc>
        <w:tc>
          <w:tcPr>
            <w:tcW w:type="dxa" w:w="864"/>
          </w:tcPr>
          <w:p>
            <w:r>
              <w:t>33.0</w:t>
            </w:r>
          </w:p>
        </w:tc>
        <w:tc>
          <w:tcPr>
            <w:tcW w:type="dxa" w:w="864"/>
          </w:tcPr>
          <w:p>
            <w:r>
              <w:t>86.0</w:t>
            </w:r>
          </w:p>
        </w:tc>
        <w:tc>
          <w:tcPr>
            <w:tcW w:type="dxa" w:w="864"/>
          </w:tcPr>
          <w:p>
            <w:r>
              <w:t>High</w:t>
            </w:r>
          </w:p>
        </w:tc>
        <w:tc>
          <w:tcPr>
            <w:tcW w:type="dxa" w:w="864"/>
          </w:tcPr>
          <w:p>
            <w:r>
              <w:t>3.21</w:t>
            </w:r>
          </w:p>
        </w:tc>
      </w:tr>
      <w:tr>
        <w:tc>
          <w:tcPr>
            <w:tcW w:type="dxa" w:w="864"/>
          </w:tcPr>
          <w:p>
            <w:r>
              <w:t>PM-023</w:t>
            </w:r>
          </w:p>
        </w:tc>
        <w:tc>
          <w:tcPr>
            <w:tcW w:type="dxa" w:w="864"/>
          </w:tcPr>
          <w:p>
            <w:r>
              <w:t>Gabriela Perez</w:t>
            </w:r>
          </w:p>
        </w:tc>
        <w:tc>
          <w:tcPr>
            <w:tcW w:type="dxa" w:w="864"/>
          </w:tcPr>
          <w:p>
            <w:r>
              <w:t>Software Engineering</w:t>
            </w:r>
          </w:p>
        </w:tc>
        <w:tc>
          <w:tcPr>
            <w:tcW w:type="dxa" w:w="864"/>
          </w:tcPr>
          <w:p>
            <w:r>
              <w:t>Bachelor</w:t>
            </w:r>
          </w:p>
        </w:tc>
        <w:tc>
          <w:tcPr>
            <w:tcW w:type="dxa" w:w="864"/>
          </w:tcPr>
          <w:p>
            <w:r>
              <w:t>3.0</w:t>
            </w:r>
          </w:p>
        </w:tc>
        <w:tc>
          <w:tcPr>
            <w:tcW w:type="dxa" w:w="864"/>
          </w:tcPr>
          <w:p>
            <w:r>
              <w:t>SCE</w:t>
            </w:r>
          </w:p>
        </w:tc>
        <w:tc>
          <w:tcPr>
            <w:tcW w:type="dxa" w:w="864"/>
          </w:tcPr>
          <w:p>
            <w:r>
              <w:t>94.7</w:t>
            </w:r>
          </w:p>
        </w:tc>
        <w:tc>
          <w:tcPr>
            <w:tcW w:type="dxa" w:w="864"/>
          </w:tcPr>
          <w:p>
            <w:r>
              <w:t>82.3</w:t>
            </w:r>
          </w:p>
        </w:tc>
        <w:tc>
          <w:tcPr>
            <w:tcW w:type="dxa" w:w="864"/>
          </w:tcPr>
          <w:p>
            <w:r>
              <w:t>High</w:t>
            </w:r>
          </w:p>
        </w:tc>
        <w:tc>
          <w:tcPr>
            <w:tcW w:type="dxa" w:w="864"/>
          </w:tcPr>
          <w:p>
            <w:r>
              <w:t>3.41</w:t>
            </w:r>
          </w:p>
        </w:tc>
      </w:tr>
      <w:tr>
        <w:tc>
          <w:tcPr>
            <w:tcW w:type="dxa" w:w="864"/>
          </w:tcPr>
          <w:p>
            <w:r>
              <w:t>PM-005</w:t>
            </w:r>
          </w:p>
        </w:tc>
        <w:tc>
          <w:tcPr>
            <w:tcW w:type="dxa" w:w="864"/>
          </w:tcPr>
          <w:p>
            <w:r>
              <w:t>Pablo Castillo</w:t>
            </w:r>
          </w:p>
        </w:tc>
        <w:tc>
          <w:tcPr>
            <w:tcW w:type="dxa" w:w="864"/>
          </w:tcPr>
          <w:p>
            <w:r>
              <w:t>Psychology</w:t>
            </w:r>
          </w:p>
        </w:tc>
        <w:tc>
          <w:tcPr>
            <w:tcW w:type="dxa" w:w="864"/>
          </w:tcPr>
          <w:p>
            <w:r>
              <w:t>Master</w:t>
            </w:r>
          </w:p>
        </w:tc>
        <w:tc>
          <w:tcPr>
            <w:tcW w:type="dxa" w:w="864"/>
          </w:tcPr>
          <w:p>
            <w:r>
              <w:t>1.5</w:t>
            </w:r>
          </w:p>
        </w:tc>
        <w:tc>
          <w:tcPr>
            <w:tcW w:type="dxa" w:w="864"/>
          </w:tcPr>
          <w:p>
            <w:r>
              <w:t>ECS</w:t>
            </w:r>
          </w:p>
        </w:tc>
        <w:tc>
          <w:tcPr>
            <w:tcW w:type="dxa" w:w="864"/>
          </w:tcPr>
          <w:p>
            <w:r>
              <w:t>76.9</w:t>
            </w:r>
          </w:p>
        </w:tc>
        <w:tc>
          <w:tcPr>
            <w:tcW w:type="dxa" w:w="864"/>
          </w:tcPr>
          <w:p>
            <w:r>
              <w:t>82.3</w:t>
            </w:r>
          </w:p>
        </w:tc>
        <w:tc>
          <w:tcPr>
            <w:tcW w:type="dxa" w:w="864"/>
          </w:tcPr>
          <w:p>
            <w:r>
              <w:t>High</w:t>
            </w:r>
          </w:p>
        </w:tc>
        <w:tc>
          <w:tcPr>
            <w:tcW w:type="dxa" w:w="864"/>
          </w:tcPr>
          <w:p>
            <w:r>
              <w:t>3.22</w:t>
            </w:r>
          </w:p>
        </w:tc>
      </w:tr>
      <w:tr>
        <w:tc>
          <w:tcPr>
            <w:tcW w:type="dxa" w:w="864"/>
          </w:tcPr>
          <w:p>
            <w:r>
              <w:t>PM-007</w:t>
            </w:r>
          </w:p>
        </w:tc>
        <w:tc>
          <w:tcPr>
            <w:tcW w:type="dxa" w:w="864"/>
          </w:tcPr>
          <w:p>
            <w:r>
              <w:t>Antonia Flores</w:t>
            </w:r>
          </w:p>
        </w:tc>
        <w:tc>
          <w:tcPr>
            <w:tcW w:type="dxa" w:w="864"/>
          </w:tcPr>
          <w:p>
            <w:r>
              <w:t>Advertising</w:t>
            </w:r>
          </w:p>
        </w:tc>
        <w:tc>
          <w:tcPr>
            <w:tcW w:type="dxa" w:w="864"/>
          </w:tcPr>
          <w:p>
            <w:r>
              <w:t>PhD</w:t>
            </w:r>
          </w:p>
        </w:tc>
        <w:tc>
          <w:tcPr>
            <w:tcW w:type="dxa" w:w="864"/>
          </w:tcPr>
          <w:p>
            <w:r>
              <w:t>13.9</w:t>
            </w:r>
          </w:p>
        </w:tc>
        <w:tc>
          <w:tcPr>
            <w:tcW w:type="dxa" w:w="864"/>
          </w:tcPr>
          <w:p>
            <w:r>
              <w:t>CSE</w:t>
            </w:r>
          </w:p>
        </w:tc>
        <w:tc>
          <w:tcPr>
            <w:tcW w:type="dxa" w:w="864"/>
          </w:tcPr>
          <w:p>
            <w:r>
              <w:t>23.1</w:t>
            </w:r>
          </w:p>
        </w:tc>
        <w:tc>
          <w:tcPr>
            <w:tcW w:type="dxa" w:w="864"/>
          </w:tcPr>
          <w:p>
            <w:r>
              <w:t>77.6</w:t>
            </w:r>
          </w:p>
        </w:tc>
        <w:tc>
          <w:tcPr>
            <w:tcW w:type="dxa" w:w="864"/>
          </w:tcPr>
          <w:p>
            <w:r>
              <w:t>High</w:t>
            </w:r>
          </w:p>
        </w:tc>
        <w:tc>
          <w:tcPr>
            <w:tcW w:type="dxa" w:w="864"/>
          </w:tcPr>
          <w:p>
            <w:r>
              <w:t>3.26</w:t>
            </w:r>
          </w:p>
        </w:tc>
      </w:tr>
      <w:tr>
        <w:tc>
          <w:tcPr>
            <w:tcW w:type="dxa" w:w="864"/>
          </w:tcPr>
          <w:p>
            <w:r>
              <w:t>PM-028</w:t>
            </w:r>
          </w:p>
        </w:tc>
        <w:tc>
          <w:tcPr>
            <w:tcW w:type="dxa" w:w="864"/>
          </w:tcPr>
          <w:p>
            <w:r>
              <w:t>Mateo Morales</w:t>
            </w:r>
          </w:p>
        </w:tc>
        <w:tc>
          <w:tcPr>
            <w:tcW w:type="dxa" w:w="864"/>
          </w:tcPr>
          <w:p>
            <w:r>
              <w:t>Psychology</w:t>
            </w:r>
          </w:p>
        </w:tc>
        <w:tc>
          <w:tcPr>
            <w:tcW w:type="dxa" w:w="864"/>
          </w:tcPr>
          <w:p>
            <w:r>
              <w:t>Bachelor</w:t>
            </w:r>
          </w:p>
        </w:tc>
        <w:tc>
          <w:tcPr>
            <w:tcW w:type="dxa" w:w="864"/>
          </w:tcPr>
          <w:p>
            <w:r>
              <w:t>15.5</w:t>
            </w:r>
          </w:p>
        </w:tc>
        <w:tc>
          <w:tcPr>
            <w:tcW w:type="dxa" w:w="864"/>
          </w:tcPr>
          <w:p>
            <w:r>
              <w:t>ECS</w:t>
            </w:r>
          </w:p>
        </w:tc>
        <w:tc>
          <w:tcPr>
            <w:tcW w:type="dxa" w:w="864"/>
          </w:tcPr>
          <w:p>
            <w:r>
              <w:t>55.8</w:t>
            </w:r>
          </w:p>
        </w:tc>
        <w:tc>
          <w:tcPr>
            <w:tcW w:type="dxa" w:w="864"/>
          </w:tcPr>
          <w:p>
            <w:r>
              <w:t>77.4</w:t>
            </w:r>
          </w:p>
        </w:tc>
        <w:tc>
          <w:tcPr>
            <w:tcW w:type="dxa" w:w="864"/>
          </w:tcPr>
          <w:p>
            <w:r>
              <w:t>High</w:t>
            </w:r>
          </w:p>
        </w:tc>
        <w:tc>
          <w:tcPr>
            <w:tcW w:type="dxa" w:w="864"/>
          </w:tcPr>
          <w:p>
            <w:r>
              <w:t>3.07</w:t>
            </w:r>
          </w:p>
        </w:tc>
      </w:tr>
      <w:tr>
        <w:tc>
          <w:tcPr>
            <w:tcW w:type="dxa" w:w="864"/>
          </w:tcPr>
          <w:p>
            <w:r>
              <w:t>PM-020</w:t>
            </w:r>
          </w:p>
        </w:tc>
        <w:tc>
          <w:tcPr>
            <w:tcW w:type="dxa" w:w="864"/>
          </w:tcPr>
          <w:p>
            <w:r>
              <w:t>Ricardo Flores</w:t>
            </w:r>
          </w:p>
        </w:tc>
        <w:tc>
          <w:tcPr>
            <w:tcW w:type="dxa" w:w="864"/>
          </w:tcPr>
          <w:p>
            <w:r>
              <w:t>Psychology</w:t>
            </w:r>
          </w:p>
        </w:tc>
        <w:tc>
          <w:tcPr>
            <w:tcW w:type="dxa" w:w="864"/>
          </w:tcPr>
          <w:p>
            <w:r>
              <w:t>MBA</w:t>
            </w:r>
          </w:p>
        </w:tc>
        <w:tc>
          <w:tcPr>
            <w:tcW w:type="dxa" w:w="864"/>
          </w:tcPr>
          <w:p>
            <w:r>
              <w:t>15.1</w:t>
            </w:r>
          </w:p>
        </w:tc>
        <w:tc>
          <w:tcPr>
            <w:tcW w:type="dxa" w:w="864"/>
          </w:tcPr>
          <w:p>
            <w:r>
              <w:t>CIS</w:t>
            </w:r>
          </w:p>
        </w:tc>
        <w:tc>
          <w:tcPr>
            <w:tcW w:type="dxa" w:w="864"/>
          </w:tcPr>
          <w:p>
            <w:r>
              <w:t>55.8</w:t>
            </w:r>
          </w:p>
        </w:tc>
        <w:tc>
          <w:tcPr>
            <w:tcW w:type="dxa" w:w="864"/>
          </w:tcPr>
          <w:p>
            <w:r>
              <w:t>76.9</w:t>
            </w:r>
          </w:p>
        </w:tc>
        <w:tc>
          <w:tcPr>
            <w:tcW w:type="dxa" w:w="864"/>
          </w:tcPr>
          <w:p>
            <w:r>
              <w:t>High</w:t>
            </w:r>
          </w:p>
        </w:tc>
        <w:tc>
          <w:tcPr>
            <w:tcW w:type="dxa" w:w="864"/>
          </w:tcPr>
          <w:p>
            <w:r>
              <w:t>3.05</w:t>
            </w:r>
          </w:p>
        </w:tc>
      </w:tr>
      <w:tr>
        <w:tc>
          <w:tcPr>
            <w:tcW w:type="dxa" w:w="864"/>
          </w:tcPr>
          <w:p>
            <w:r>
              <w:t>PM-006</w:t>
            </w:r>
          </w:p>
        </w:tc>
        <w:tc>
          <w:tcPr>
            <w:tcW w:type="dxa" w:w="864"/>
          </w:tcPr>
          <w:p>
            <w:r>
              <w:t>Regina Gutierrez</w:t>
            </w:r>
          </w:p>
        </w:tc>
        <w:tc>
          <w:tcPr>
            <w:tcW w:type="dxa" w:w="864"/>
          </w:tcPr>
          <w:p>
            <w:r>
              <w:t>Economics</w:t>
            </w:r>
          </w:p>
        </w:tc>
        <w:tc>
          <w:tcPr>
            <w:tcW w:type="dxa" w:w="864"/>
          </w:tcPr>
          <w:p>
            <w:r>
              <w:t>Bachelor</w:t>
            </w:r>
          </w:p>
        </w:tc>
        <w:tc>
          <w:tcPr>
            <w:tcW w:type="dxa" w:w="864"/>
          </w:tcPr>
          <w:p>
            <w:r>
              <w:t>10.1</w:t>
            </w:r>
          </w:p>
        </w:tc>
        <w:tc>
          <w:tcPr>
            <w:tcW w:type="dxa" w:w="864"/>
          </w:tcPr>
          <w:p>
            <w:r>
              <w:t>ESI</w:t>
            </w:r>
          </w:p>
        </w:tc>
        <w:tc>
          <w:tcPr>
            <w:tcW w:type="dxa" w:w="864"/>
          </w:tcPr>
          <w:p>
            <w:r>
              <w:t>67.0</w:t>
            </w:r>
          </w:p>
        </w:tc>
        <w:tc>
          <w:tcPr>
            <w:tcW w:type="dxa" w:w="864"/>
          </w:tcPr>
          <w:p>
            <w:r>
              <w:t>75.4</w:t>
            </w:r>
          </w:p>
        </w:tc>
        <w:tc>
          <w:tcPr>
            <w:tcW w:type="dxa" w:w="864"/>
          </w:tcPr>
          <w:p>
            <w:r>
              <w:t>High</w:t>
            </w:r>
          </w:p>
        </w:tc>
        <w:tc>
          <w:tcPr>
            <w:tcW w:type="dxa" w:w="864"/>
          </w:tcPr>
          <w:p>
            <w:r>
              <w:t>3.38</w:t>
            </w:r>
          </w:p>
        </w:tc>
      </w:tr>
    </w:tbl>
    <w:p>
      <w:r>
        <w:rPr>
          <w:i/>
        </w:rPr>
        <w:t>Table 5. Top 10 candidates by overall fit index.</w:t>
      </w:r>
    </w:p>
    <w:p>
      <w:pPr>
        <w:jc w:val="center"/>
      </w:pPr>
      <w:r>
        <w:drawing>
          <wp:inline xmlns:a="http://schemas.openxmlformats.org/drawingml/2006/main" xmlns:pic="http://schemas.openxmlformats.org/drawingml/2006/picture">
            <wp:extent cx="5577840" cy="3058815"/>
            <wp:docPr id="4" name="Picture 4"/>
            <wp:cNvGraphicFramePr>
              <a:graphicFrameLocks noChangeAspect="1"/>
            </wp:cNvGraphicFramePr>
            <a:graphic>
              <a:graphicData uri="http://schemas.openxmlformats.org/drawingml/2006/picture">
                <pic:pic>
                  <pic:nvPicPr>
                    <pic:cNvPr id="0" name="top_candidates.png"/>
                    <pic:cNvPicPr/>
                  </pic:nvPicPr>
                  <pic:blipFill>
                    <a:blip r:embed="rId12"/>
                    <a:stretch>
                      <a:fillRect/>
                    </a:stretch>
                  </pic:blipFill>
                  <pic:spPr>
                    <a:xfrm>
                      <a:off x="0" y="0"/>
                      <a:ext cx="5577840" cy="3058815"/>
                    </a:xfrm>
                    <a:prstGeom prst="rect"/>
                  </pic:spPr>
                </pic:pic>
              </a:graphicData>
            </a:graphic>
          </wp:inline>
        </w:drawing>
      </w:r>
    </w:p>
    <w:p>
      <w:r>
        <w:rPr>
          <w:i/>
        </w:rPr>
        <w:t>Figure 4. Top 8 candidates by fit index.</w:t>
      </w:r>
    </w:p>
    <w:p>
      <w:pPr>
        <w:spacing w:before="240"/>
      </w:pPr>
      <w:r>
        <w:rPr>
          <w:b/>
          <w:sz w:val="25"/>
        </w:rPr>
        <w:t>6. Selection recommendation</w:t>
      </w:r>
    </w:p>
    <w:p>
      <w:r>
        <w:rPr>
          <w:b w:val="0"/>
        </w:rPr>
        <w:t>The recommendation below is based exclusively on the results of this process - psychometric scores, structured interviews and the assessment center - weighted by the profile defined for the Project Manager. Three distinct profiles are recommended for hiring; each is justified with the evidence behind it. Companion detail for each candidate is available in the dashboard (Candidate detail).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First Choice</w:t>
            </w:r>
          </w:p>
        </w:tc>
        <w:tc>
          <w:tcPr>
            <w:tcW w:type="dxa" w:w="2880"/>
          </w:tcPr>
          <w:p>
            <w:r>
              <w:t>Strongest Behavioral Profile</w:t>
            </w:r>
          </w:p>
        </w:tc>
        <w:tc>
          <w:tcPr>
            <w:tcW w:type="dxa" w:w="2880"/>
          </w:tcPr>
          <w:p>
            <w:r>
              <w:t>Highest Growth Potential</w:t>
            </w:r>
          </w:p>
        </w:tc>
      </w:tr>
      <w:tr>
        <w:tc>
          <w:tcPr>
            <w:tcW w:type="dxa" w:w="2880"/>
          </w:tcPr>
          <w:p>
            <w:r>
              <w:t>Fernanda Aguilar</w:t>
            </w:r>
          </w:p>
        </w:tc>
        <w:tc>
          <w:tcPr>
            <w:tcW w:type="dxa" w:w="2880"/>
          </w:tcPr>
          <w:p>
            <w:r>
              <w:t>Alejandra Perez</w:t>
            </w:r>
          </w:p>
        </w:tc>
        <w:tc>
          <w:tcPr>
            <w:tcW w:type="dxa" w:w="2880"/>
          </w:tcPr>
          <w:p>
            <w:r>
              <w:t>Gabriela Perez</w:t>
            </w:r>
          </w:p>
        </w:tc>
      </w:tr>
      <w:tr>
        <w:tc>
          <w:tcPr>
            <w:tcW w:type="dxa" w:w="2880"/>
          </w:tcPr>
          <w:p>
            <w:r>
              <w:t>Communications</w:t>
            </w:r>
          </w:p>
        </w:tc>
        <w:tc>
          <w:tcPr>
            <w:tcW w:type="dxa" w:w="2880"/>
          </w:tcPr>
          <w:p>
            <w:r>
              <w:t>Industrial Engineering</w:t>
            </w:r>
          </w:p>
        </w:tc>
        <w:tc>
          <w:tcPr>
            <w:tcW w:type="dxa" w:w="2880"/>
          </w:tcPr>
          <w:p>
            <w:r>
              <w:t>Software Engineering</w:t>
            </w:r>
          </w:p>
        </w:tc>
      </w:tr>
      <w:tr>
        <w:tc>
          <w:tcPr>
            <w:tcW w:type="dxa" w:w="2880"/>
          </w:tcPr>
          <w:p>
            <w:r>
              <w:t>7.5</w:t>
            </w:r>
          </w:p>
        </w:tc>
        <w:tc>
          <w:tcPr>
            <w:tcW w:type="dxa" w:w="2880"/>
          </w:tcPr>
          <w:p>
            <w:r>
              <w:t>6.2</w:t>
            </w:r>
          </w:p>
        </w:tc>
        <w:tc>
          <w:tcPr>
            <w:tcW w:type="dxa" w:w="2880"/>
          </w:tcPr>
          <w:p>
            <w:r>
              <w:t>3.0</w:t>
            </w:r>
          </w:p>
        </w:tc>
      </w:tr>
      <w:tr>
        <w:tc>
          <w:tcPr>
            <w:tcW w:type="dxa" w:w="2880"/>
          </w:tcPr>
          <w:p>
            <w:r>
              <w:t>91.7</w:t>
            </w:r>
          </w:p>
        </w:tc>
        <w:tc>
          <w:tcPr>
            <w:tcW w:type="dxa" w:w="2880"/>
          </w:tcPr>
          <w:p>
            <w:r>
              <w:t>73.6</w:t>
            </w:r>
          </w:p>
        </w:tc>
        <w:tc>
          <w:tcPr>
            <w:tcW w:type="dxa" w:w="2880"/>
          </w:tcPr>
          <w:p>
            <w:r>
              <w:t>82.3</w:t>
            </w:r>
          </w:p>
        </w:tc>
      </w:tr>
      <w:tr>
        <w:tc>
          <w:tcPr>
            <w:tcW w:type="dxa" w:w="2880"/>
          </w:tcPr>
          <w:p>
            <w:r>
              <w:t>100.0</w:t>
            </w:r>
          </w:p>
        </w:tc>
        <w:tc>
          <w:tcPr>
            <w:tcW w:type="dxa" w:w="2880"/>
          </w:tcPr>
          <w:p>
            <w:r>
              <w:t>100.0</w:t>
            </w:r>
          </w:p>
        </w:tc>
        <w:tc>
          <w:tcPr>
            <w:tcW w:type="dxa" w:w="2880"/>
          </w:tcPr>
          <w:p>
            <w:r>
              <w:t>100.0</w:t>
            </w:r>
          </w:p>
        </w:tc>
      </w:tr>
      <w:tr>
        <w:tc>
          <w:tcPr>
            <w:tcW w:type="dxa" w:w="2880"/>
          </w:tcPr>
          <w:p>
            <w:r>
              <w:t>92.2</w:t>
            </w:r>
          </w:p>
        </w:tc>
        <w:tc>
          <w:tcPr>
            <w:tcW w:type="dxa" w:w="2880"/>
          </w:tcPr>
          <w:p>
            <w:r>
              <w:t>58.8</w:t>
            </w:r>
          </w:p>
        </w:tc>
        <w:tc>
          <w:tcPr>
            <w:tcW w:type="dxa" w:w="2880"/>
          </w:tcPr>
          <w:p>
            <w:r>
              <w:t>66.1</w:t>
            </w:r>
          </w:p>
        </w:tc>
      </w:tr>
      <w:tr>
        <w:tc>
          <w:tcPr>
            <w:tcW w:type="dxa" w:w="2880"/>
          </w:tcPr>
          <w:p>
            <w:r>
              <w:t>87.5</w:t>
            </w:r>
          </w:p>
        </w:tc>
        <w:tc>
          <w:tcPr>
            <w:tcW w:type="dxa" w:w="2880"/>
          </w:tcPr>
          <w:p>
            <w:r>
              <w:t>55.7</w:t>
            </w:r>
          </w:p>
        </w:tc>
        <w:tc>
          <w:tcPr>
            <w:tcW w:type="dxa" w:w="2880"/>
          </w:tcPr>
          <w:p>
            <w:r>
              <w:t>87.5</w:t>
            </w:r>
          </w:p>
        </w:tc>
      </w:tr>
      <w:tr>
        <w:tc>
          <w:tcPr>
            <w:tcW w:type="dxa" w:w="2880"/>
          </w:tcPr>
          <w:p>
            <w:r>
              <w:t>100.0</w:t>
            </w:r>
          </w:p>
        </w:tc>
        <w:tc>
          <w:tcPr>
            <w:tcW w:type="dxa" w:w="2880"/>
          </w:tcPr>
          <w:p>
            <w:r>
              <w:t>100.0</w:t>
            </w:r>
          </w:p>
        </w:tc>
        <w:tc>
          <w:tcPr>
            <w:tcW w:type="dxa" w:w="2880"/>
          </w:tcPr>
          <w:p>
            <w:r>
              <w:t>100.0</w:t>
            </w:r>
          </w:p>
        </w:tc>
      </w:tr>
      <w:tr>
        <w:tc>
          <w:tcPr>
            <w:tcW w:type="dxa" w:w="2880"/>
          </w:tcPr>
          <w:p>
            <w:r>
              <w:t>69.3</w:t>
            </w:r>
          </w:p>
        </w:tc>
        <w:tc>
          <w:tcPr>
            <w:tcW w:type="dxa" w:w="2880"/>
          </w:tcPr>
          <w:p>
            <w:r>
              <w:t>69.1</w:t>
            </w:r>
          </w:p>
        </w:tc>
        <w:tc>
          <w:tcPr>
            <w:tcW w:type="dxa" w:w="2880"/>
          </w:tcPr>
          <w:p>
            <w:r>
              <w:t>66.5</w:t>
            </w:r>
          </w:p>
        </w:tc>
      </w:tr>
      <w:tr>
        <w:tc>
          <w:tcPr>
            <w:tcW w:type="dxa" w:w="2880"/>
          </w:tcPr>
          <w:p>
            <w:r>
              <w:t>2.73</w:t>
            </w:r>
          </w:p>
        </w:tc>
        <w:tc>
          <w:tcPr>
            <w:tcW w:type="dxa" w:w="2880"/>
          </w:tcPr>
          <w:p>
            <w:r>
              <w:t>3.59</w:t>
            </w:r>
          </w:p>
        </w:tc>
        <w:tc>
          <w:tcPr>
            <w:tcW w:type="dxa" w:w="2880"/>
          </w:tcPr>
          <w:p>
            <w:r>
              <w:t>3.41</w:t>
            </w:r>
          </w:p>
        </w:tc>
      </w:tr>
      <w:tr>
        <w:tc>
          <w:tcPr>
            <w:tcW w:type="dxa" w:w="2880"/>
          </w:tcPr>
          <w:p>
            <w:r>
              <w:t>ESC</w:t>
            </w:r>
          </w:p>
        </w:tc>
        <w:tc>
          <w:tcPr>
            <w:tcW w:type="dxa" w:w="2880"/>
          </w:tcPr>
          <w:p>
            <w:r>
              <w:t>ECS</w:t>
            </w:r>
          </w:p>
        </w:tc>
        <w:tc>
          <w:tcPr>
            <w:tcW w:type="dxa" w:w="2880"/>
          </w:tcPr>
          <w:p>
            <w:r>
              <w:t>SCE</w:t>
            </w:r>
          </w:p>
        </w:tc>
      </w:tr>
      <w:tr>
        <w:tc>
          <w:tcPr>
            <w:tcW w:type="dxa" w:w="2880"/>
          </w:tcPr>
          <w:p>
            <w:r>
              <w:t>3</w:t>
            </w:r>
          </w:p>
        </w:tc>
        <w:tc>
          <w:tcPr>
            <w:tcW w:type="dxa" w:w="2880"/>
          </w:tcPr>
          <w:p>
            <w:r>
              <w:t>1</w:t>
            </w:r>
          </w:p>
        </w:tc>
        <w:tc>
          <w:tcPr>
            <w:tcW w:type="dxa" w:w="2880"/>
          </w:tcPr>
          <w:p>
            <w:r>
              <w:t>4</w:t>
            </w:r>
          </w:p>
        </w:tc>
      </w:tr>
    </w:tbl>
    <w:p>
      <w:r>
        <w:rPr>
          <w:i/>
        </w:rPr>
        <w:t>Table 6. Recommendation at a glance: three finalists.</w:t>
      </w:r>
    </w:p>
    <w:p>
      <w:pPr>
        <w:spacing w:before="240"/>
      </w:pPr>
      <w:r>
        <w:rPr>
          <w:b/>
          <w:sz w:val="22"/>
        </w:rPr>
        <w:t>6.1  Fernanda Aguilar  -  First choice - best overall fit</w:t>
      </w:r>
    </w:p>
    <w:p>
      <w:r>
        <w:rPr>
          <w:b/>
        </w:rPr>
        <w:t>Fit index 91.7/100 (label High); assessment center 2.7/5.0; Holland code ESC; 8 years of experience; 3 certifications.</w:t>
      </w:r>
    </w:p>
    <w:p>
      <w:r>
        <w:rPr>
          <w:b w:val="0"/>
        </w:rPr>
        <w:t>Why this recommendation. Highest combined evidence in the process (fit 91.7/100), with a balanced profile and consistent signals across the psychometric battery, interviews and assessment center. Recommended as the primary offer.</w:t>
      </w:r>
    </w:p>
    <w:p>
      <w:r>
        <w:rPr>
          <w:b w:val="0"/>
        </w:rPr>
        <w:t>Psychological profile. ESC interest profile; conscientiousness very high; emotional regulation robust; collaborative style moderate.</w:t>
      </w:r>
    </w:p>
    <w:p>
      <w:r>
        <w:rPr>
          <w:b w:val="0"/>
        </w:rPr>
        <w:t>Assessment center. Assessment center (case: campaign launch under scope and budget pressure): overall 2.7/5.0. Standouts: Adaptability, Planning and Organization. Growth areas: Financial Awareness, Stakeholder Communication. Behavior in the group and individual exercises was consistent with the psychometric profile.</w:t>
      </w:r>
    </w:p>
    <w:p>
      <w:r>
        <w:rPr>
          <w:b w:val="0"/>
        </w:rPr>
        <w:t>Primary watch-out. CV attainment is the weakest of the five components (69/100); it should be managed consciously in the first months.</w:t>
      </w:r>
    </w:p>
    <w:p>
      <w:pPr>
        <w:spacing w:before="240"/>
      </w:pPr>
      <w:r>
        <w:rPr>
          <w:b/>
          <w:sz w:val="22"/>
        </w:rPr>
        <w:t>6.2  Alejandra Perez  -  Strongest behavioral profile</w:t>
      </w:r>
    </w:p>
    <w:p>
      <w:r>
        <w:rPr>
          <w:b/>
        </w:rPr>
        <w:t>Fit index 73.6/100 (label High); assessment center 3.6/5.0; Holland code ECS; 6 years of experience; 1 certifications.</w:t>
      </w:r>
    </w:p>
    <w:p>
      <w:r>
        <w:rPr>
          <w:b w:val="0"/>
        </w:rPr>
        <w:t>Why this recommendation. Best behavioral evidence in the assessment center (3.6/5.0) within a solid overall fit (73.6/100). Recommended when stakeholder handling, execution and team integration carry the greatest weight.</w:t>
      </w:r>
    </w:p>
    <w:p>
      <w:r>
        <w:rPr>
          <w:b w:val="0"/>
        </w:rPr>
        <w:t>Psychological profile. ECS interest profile; conscientiousness low; emotional regulation robust; collaborative style high.</w:t>
      </w:r>
    </w:p>
    <w:p>
      <w:r>
        <w:rPr>
          <w:b w:val="0"/>
        </w:rPr>
        <w:t>Assessment center. Assessment center (case: campaign launch under scope and budget pressure): overall 3.6/5.0. Standouts: Planning and Organization, Client Orientation. Growth areas: Team Leadership, Problem Solving. Behavior in the group and individual exercises was consistent with the psychometric profile.</w:t>
      </w:r>
    </w:p>
    <w:p>
      <w:r>
        <w:rPr>
          <w:b w:val="0"/>
        </w:rPr>
        <w:t>Primary watch-out. Integrity attainment is the weakest of the five components (56/100); it should be managed consciously in the first months.</w:t>
      </w:r>
    </w:p>
    <w:p>
      <w:pPr>
        <w:spacing w:before="240"/>
      </w:pPr>
      <w:r>
        <w:rPr>
          <w:b/>
          <w:sz w:val="22"/>
        </w:rPr>
        <w:t>6.3  Gabriela Perez  -  Highest growth potential</w:t>
      </w:r>
    </w:p>
    <w:p>
      <w:r>
        <w:rPr>
          <w:b/>
        </w:rPr>
        <w:t>Fit index 82.3/100 (label High); assessment center 3.4/5.0; Holland code SCE; 3 years of experience; 4 certifications.</w:t>
      </w:r>
    </w:p>
    <w:p>
      <w:r>
        <w:rPr>
          <w:b w:val="0"/>
        </w:rPr>
        <w:t>Why this recommendation. Highest cognitive ability in the viable pool (ICAR percentile 95) combined with a strong fit index (82.3/100); the best option to grow into senior or program responsibility within 12-24 months while delivering immediately.</w:t>
      </w:r>
    </w:p>
    <w:p>
      <w:r>
        <w:rPr>
          <w:b w:val="0"/>
        </w:rPr>
        <w:t>Psychological profile. SCE interest profile; conscientiousness low; emotional regulation developing; collaborative style high.</w:t>
      </w:r>
    </w:p>
    <w:p>
      <w:r>
        <w:rPr>
          <w:b w:val="0"/>
        </w:rPr>
        <w:t>Assessment center. Assessment center (case: campaign launch under scope and budget pressure): overall 3.4/5.0. Standouts: Client Orientation, Adaptability. Growth areas: Stakeholder Communication, Team Leadership. Behavior in the group and individual exercises was consistent with the psychometric profile.</w:t>
      </w:r>
    </w:p>
    <w:p>
      <w:r>
        <w:rPr>
          <w:b w:val="0"/>
        </w:rPr>
        <w:t>Primary watch-out. Personality attainment is the weakest of the five components (66/100); it should be managed consciously in the first months.</w:t>
      </w:r>
    </w:p>
    <w:p>
      <w:pPr>
        <w:spacing w:before="240"/>
      </w:pPr>
      <w:r>
        <w:rPr>
          <w:b/>
          <w:sz w:val="25"/>
        </w:rPr>
        <w:t>7. Next steps</w:t>
      </w:r>
    </w:p>
    <w:p>
      <w:pPr>
        <w:pStyle w:val="ListBullet"/>
      </w:pPr>
      <w:r>
        <w:t>Make the offer to the first choice and, in parallel, notify the other two finalists that they remain contenders if the first offer is declined - all three are offer-viable.</w:t>
      </w:r>
    </w:p>
    <w:p>
      <w:pPr>
        <w:pStyle w:val="ListBullet"/>
      </w:pPr>
      <w:r>
        <w:t>Agree the start date and a 90-day plan: portfolio ownership, live client dashboards and delivery KPIs.</w:t>
      </w:r>
    </w:p>
    <w:p>
      <w:pPr>
        <w:pStyle w:val="ListBullet"/>
      </w:pPr>
      <w:r>
        <w:t>Revisit this dashboard six months after hiring to recalibrate weights and bands with on-the-job performance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