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6"/>
          <w:szCs w:val="46"/>
        </w:rPr>
        <w:t xml:space="preserve">SPECIFICA TECNICA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Motore di estrazione A-Cube API (cloud AI)
per il modulo l10n_it_foreign_invoice_sdi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Estrazione intelligente via API — no template richiesti
A-Cube usato SOLO per estrazione, NON per invio SDI
Versione 1.0 – Marzo 2026</w:t>
      </w:r>
    </w:p>
    <w:p>
      <w:r>
        <w:br w:type="page"/>
      </w:r>
    </w:p>
    <w:p>
      <w:pPr>
        <w:pStyle w:val="Heading1"/>
      </w:pPr>
      <w:r>
        <w:t xml:space="preserve">1. Ruolo di A-Cube nel modulo unico</w:t>
      </w:r>
    </w:p>
    <w:p>
      <w:pPr>
        <w:pBdr>
          <w:left w:val="single" w:color="E74C3C" w:sz="8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CHIARIMENTO FONDAMENTALE: </w:t>
      </w:r>
      <w:r>
        <w:rPr>
          <w:rFonts w:ascii="Arial" w:cs="Arial" w:eastAsia="Arial" w:hAnsi="Arial"/>
          <w:sz w:val="22"/>
          <w:szCs w:val="22"/>
        </w:rPr>
        <w:t xml:space="preserve">in questo modulo, A-Cube è usato ESCLUSIVAMENTE come motore di estrazione dati dal PDF. L'invio allo SDI avviene SEMPRE tramite Aruba Premium API (o download manuale). Il modulo NON usa le API A-Cube per invio fatture, ricezione passive, Open Banking o qualsiasi altra funzionalità A-Cube diversa dall'estrazione.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A-Cube è l'alternativa cloud al motore Tesseract locale. L'operatore sceglie quale usare nelle Impostazioni con un radio button. La differenza pratica:</w:t>
      </w:r>
    </w:p>
    <w:p>
      <w:pPr>
        <w:spacing w:after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53"/>
        <w:gridCol w:w="345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Aspetto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Tesseract (locale)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A-Cube (cloud)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Come funziona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pdfplumber + OCR + template YAML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cloud con AI, no 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Accuratezza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95-100% con template, 0% senza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95%+ su qualsiasi fattura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Costo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Gratuito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consumo (~600-1500€/anno)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Privacy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Totale (dati sul server)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Dati inviati a server EU A-Cube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Fornitori nuovi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 nuovo template YAML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Funziona subito senza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Impatto Docker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+80 MB (Tesseract + lingue)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Nessuno (solo requests HTTP)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Implementazione: services/acube_extraction_service.py</w:t>
      </w:r>
    </w:p>
    <w:p>
      <w:pPr>
        <w:pStyle w:val="Heading2"/>
      </w:pPr>
      <w:r>
        <w:t xml:space="preserve">2.1 Autenticazione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Login A-Cube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POST https://common.api.acubeapi.com/login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Content-Type: application/json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{ "email": "...", "password": "..." }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→ { "token": "eyJ..."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token JWT viene cached in ir.config_parameter con gestione refresh automatica alla scadenza.</w:t>
      </w:r>
    </w:p>
    <w:p>
      <w:pPr>
        <w:spacing w:after="80"/>
      </w:pPr>
    </w:p>
    <w:p>
      <w:pPr>
        <w:pStyle w:val="Heading2"/>
      </w:pPr>
      <w:r>
        <w:t xml:space="preserve">2.2 Invio PDF per estrazione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Upload PDF per estrazione AI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POST https://api.acubeapi.com/invoices/extract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Authorization: Bearer {token}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Content-Type: multipart/form-data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file: &lt;PDF in binary&gt;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→ JSON con campi estratti</w:t>
      </w:r>
    </w:p>
    <w:p>
      <w:pPr>
        <w:spacing w:after="80"/>
      </w:pPr>
    </w:p>
    <w:p>
      <w:pPr>
        <w:pBdr>
          <w:left w:val="single" w:color="F39C12" w:sz="8"/>
        </w:pBdr>
        <w:shd w:fill="FEF9E7" w:val="clear"/>
        <w:spacing w:after="12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L'endpoint esatto va verificato nella documentazione Swagger di A-Cube (gov-it-api.json). L'endpoint sopra è indicativo — Claude Code deve consultare la documentazione API aggiornata.</w:t>
      </w:r>
    </w:p>
    <w:p>
      <w:pPr>
        <w:spacing w:after="80"/>
      </w:pPr>
    </w:p>
    <w:p>
      <w:pPr>
        <w:pStyle w:val="Heading2"/>
      </w:pPr>
      <w:r>
        <w:t xml:space="preserve">2.3 Mapping campi A-Cube → Odoo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A-Cube 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Odoo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Numero fattura originale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fattura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supplier.name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Denominazione fornitore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supplier.vat_number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supplier_vat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P.IVA / Tax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supplier.country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supplier_country_id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Ricerca res.country per codice ISO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amount_untaxed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Imponibile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total_tax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amount_tax_foreign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IVA estera (informativo)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amount_total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currency_id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Ricerca res.currency per codice ISO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line_items[].description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line_ids.description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Descrizione riga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line_items[].quantity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line_ids.quantity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line_items[].unit_price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line_ids.unit_price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Prezzo unitario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line_items[].total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line_ids.line_total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Totale riga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il mapping, il modulo esegue automaticamente il match del fornitore in res.partner tramite P.IVA estratta (stessa logica di Tesseract).</w:t>
      </w:r>
    </w:p>
    <w:p>
      <w:r>
        <w:br w:type="page"/>
      </w:r>
    </w:p>
    <w:p>
      <w:pPr>
        <w:pStyle w:val="Heading2"/>
      </w:pPr>
      <w:r>
        <w:t xml:space="preserve">2.4 Codice di riferimento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class AcubeExtractionService: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def __init__(self, env):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self.env = env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ICP = env['ir.config_parameter'].sudo()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self.email = ICP.get_param('foreign_invoice.acube_email')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self.password = ICP.get_param('foreign_invoice.acube_password')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self.environment = ICP.get_param(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'foreign_invoice.acube_environment', 'sandbox')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self.base_url = (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'https://api-sandbox.acubeapi.com'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if self.environment == 'sandbox'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else 'https://api.acubeapi.com'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self.token = None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def _authenticate(self):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"""Login A-Cube, cache token."""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resp = requests.post(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f'{self._common_url()}/login',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json={'email': self.email, 'password': self.password},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timeout=30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resp.raise_for_status()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self.token = resp.json()['token']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def extract_invoice(self, attachment) -&gt; dict: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"""Invia PDF ad A-Cube, riceve JSON strutturato."""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if not self.token: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self._authenticate()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pdf_content = base64.b64decode(attachment.datas)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resp = requests.post(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f'{self.base_url}/invoices/extract',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headers={'Authorization': f'Bearer {self.token}'},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files={'file': (attachment.name, pdf_content, 'application/pdf')},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timeout=60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resp.raise_for_status()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self._map_to_odoo(resp.json())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def _map_to_odoo(self, data) -&gt; dict: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"""Converte formato A-Cube in formato Odoo."""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{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'invoice_number': data.get('invoice_number'),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'invoice_date': data.get('date'),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'supplier_name': data.get('supplier', {}).get('name'),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'supplier_vat': data.get('supplier', {}).get('vat_number'),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'country_code': data.get('supplier', {}).get('country'),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'currency_code': data.get('currency'),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'amount_untaxed': data.get('total_net'),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'amount_tax': data.get('total_tax'),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'amount_total': data.get('total_amount'),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'line_items': [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{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'description': li.get('description'),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'quantity': li.get('quantity'),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'unit_price': li.get('unit_price'),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'total': li.get('total'),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}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for li in data.get('line_items', [])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],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}</w:t>
      </w:r>
    </w:p>
    <w:p>
      <w:pPr>
        <w:spacing w:after="80"/>
      </w:pPr>
    </w:p>
    <w:p>
      <w:pPr>
        <w:pStyle w:val="Heading2"/>
      </w:pPr>
      <w:r>
        <w:t xml:space="preserve">2.5 Gestione errori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Timeout: 60 secondi per l'estrazione (PDF grandi possono richiedere tempo)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Retry: backoff esponenziale per errori 5xx (1s, 2s, 4s, max 3 tentativi)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Nessun retry per 4xx (errore client: credenziali errate, PDF corrotto, ecc.)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Errore 403: probabilmente il servizio di estrazione non è abilitato nell'account — loggare e mostrare messaggio all'operatore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l'estrazione fallisce, la fattura va in stato 'bozza' con errore in validation_errors</w:t>
      </w:r>
    </w:p>
    <w:p>
      <w:r>
        <w:br w:type="page"/>
      </w:r>
    </w:p>
    <w:p>
      <w:pPr>
        <w:pStyle w:val="Heading1"/>
      </w:pPr>
      <w:r>
        <w:t xml:space="preserve">3. Configurazione nelle Impostazioni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l'operatore seleziona "A-Cube API" come motore, nella sezione Impostazioni appaiono:</w:t>
      </w:r>
    </w:p>
    <w:p>
      <w:pPr>
        <w:spacing w:after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7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A-Cube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dell'account A-Cube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A-Cube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 (password)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Criptata in ir.config_parameter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sandbox / production. Default: sandbox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Invio auto dopo validazione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 True, invia automaticamente allo SDI dopo validazione operatore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Frequenza polling notifiche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5/15/30/60 minuti. Default: 15</w:t>
            </w:r>
          </w:p>
        </w:tc>
      </w:tr>
    </w:tbl>
    <w:p>
      <w:pPr>
        <w:spacing w:after="80"/>
      </w:pPr>
    </w:p>
    <w:p>
      <w:pPr>
        <w:pBdr>
          <w:left w:val="single" w:color="F39C12" w:sz="8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L'invio SDI con motore A-Cube usa comunque Aruba Premium API. </w:t>
      </w:r>
      <w:r>
        <w:rPr>
          <w:rFonts w:ascii="Arial" w:cs="Arial" w:eastAsia="Arial" w:hAnsi="Arial"/>
          <w:sz w:val="22"/>
          <w:szCs w:val="22"/>
        </w:rPr>
        <w:t xml:space="preserve">A-Cube estrae i dati dal PDF, poi il flusso prosegue identico: revisione → XML → Aruba Premium → SDI. L'unica differenza è la fase di estrazione.</w:t>
      </w:r>
    </w:p>
    <w:p>
      <w:r>
        <w:br w:type="page"/>
      </w:r>
    </w:p>
    <w:p>
      <w:pPr>
        <w:pStyle w:val="Heading1"/>
      </w:pPr>
      <w:r>
        <w:t xml:space="preserve">4. Confronto costi Tesseract vs A-Cube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53"/>
        <w:gridCol w:w="325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Profilo cliente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Tesseract (costo estrazione)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A-Cube (costo estrazione)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 (5-10 fatture/mese)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0 €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~50-80 €/anno (a consumo)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PMI piccola (20-50 fatture/mese)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0 €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~150-400 €/anno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PMI media (100-200 fatture/mese)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0 €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~600-1200 €/anno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PMI strutturata (300+ fatture/mese)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0 €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~1200-2000 €/anno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questi costi va aggiunto il costo Aruba Premium per l'invio SDI </w:t>
      </w:r>
      <w:r>
        <w:rPr>
          <w:rFonts w:ascii="Arial" w:cs="Arial" w:eastAsia="Arial" w:hAnsi="Arial"/>
          <w:sz w:val="22"/>
          <w:szCs w:val="22"/>
        </w:rPr>
        <w:t xml:space="preserve">(~600 €/anno + 300 € attivazione) che è identico per entrambi i motori, oppure Aruba FE Base (29,90 €/anno) con upload manuale.</w:t>
      </w:r>
    </w:p>
    <w:p>
      <w:pPr>
        <w:spacing w:after="80"/>
      </w:pPr>
    </w:p>
    <w:p>
      <w:pPr>
        <w:pStyle w:val="Heading1"/>
      </w:pPr>
      <w:r>
        <w:t xml:space="preserve">5. Quando scegliere A-Cube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Fornitori molto vari: </w:t>
      </w:r>
      <w:r>
        <w:rPr>
          <w:rFonts w:ascii="Arial" w:cs="Arial" w:eastAsia="Arial" w:hAnsi="Arial"/>
          <w:sz w:val="22"/>
          <w:szCs w:val="22"/>
        </w:rPr>
        <w:t xml:space="preserve">se il cliente riceve fatture da molti fornitori diversi e non ricorrenti, A-Cube funziona senza template su tutti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Nessuna competenza tecnica: </w:t>
      </w:r>
      <w:r>
        <w:rPr>
          <w:rFonts w:ascii="Arial" w:cs="Arial" w:eastAsia="Arial" w:hAnsi="Arial"/>
          <w:sz w:val="22"/>
          <w:szCs w:val="22"/>
        </w:rPr>
        <w:t xml:space="preserve">il cliente non ha uno sviluppatore che può creare template 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alto: </w:t>
      </w:r>
      <w:r>
        <w:rPr>
          <w:rFonts w:ascii="Arial" w:cs="Arial" w:eastAsia="Arial" w:hAnsi="Arial"/>
          <w:sz w:val="22"/>
          <w:szCs w:val="22"/>
        </w:rPr>
        <w:t xml:space="preserve">il costo A-Cube è giustificato dal risparmio di tempo su fatture senza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scansionati di bassa qualità: </w:t>
      </w:r>
      <w:r>
        <w:rPr>
          <w:rFonts w:ascii="Arial" w:cs="Arial" w:eastAsia="Arial" w:hAnsi="Arial"/>
          <w:sz w:val="22"/>
          <w:szCs w:val="22"/>
        </w:rPr>
        <w:t xml:space="preserve">l'AI di A-Cube gestisce meglio le scansioni rispetto a Tesseract + regex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la maggior parte delle PMI italiane con fornitori ricorrenti (cloud, SaaS), Tesseract con i 12 template pre-inclusi è la scelta più conveniente.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Riservato – OdooManager.cloud –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3" w:space="4"/>
      </w:pBdr>
    </w:pPr>
    <w:r>
      <w:rPr>
        <w:rFonts w:ascii="Arial" w:cs="Arial" w:eastAsia="Arial" w:hAnsi="Arial"/>
        <w:b/>
        <w:bCs/>
        <w:color w:val="1B4F72"/>
        <w:sz w:val="17"/>
        <w:szCs w:val="17"/>
      </w:rPr>
      <w:t xml:space="preserve">OdooManager.cloud</w:t>
    </w:r>
    <w:r>
      <w:rPr>
        <w:rFonts w:ascii="Arial" w:cs="Arial" w:eastAsia="Arial" w:hAnsi="Arial"/>
        <w:color w:val="7F8C8D"/>
        <w:sz w:val="15"/>
        <w:szCs w:val="15"/>
      </w:rPr>
      <w:t xml:space="preserve">  |  Specifica A-Cube Estrazione AI – Motore cloud nel modulo unico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4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2026-03-22T11:46:16.184Z</dcterms:created>
  <dcterms:modified xsi:type="dcterms:W3CDTF">2026-03-22T11:46:16.185Z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