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46"/>
          <w:szCs w:val="46"/>
        </w:rPr>
        <w:t xml:space="preserve">SPECIFICA TECNICA v3.0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l10n_it_foreign_invoice_sdi</w:t>
      </w: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Modulo UNICO Odoo 18 CE per gestione fatture estere passive
Doppio motore: Tesseract OCR locale + A-Cube API cloud
Estrazione PDF → Revisione operatore → XML FatturaPA
→ Invio SDI via Aruba Premium API</w:t>
      </w:r>
    </w:p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Versione 3.0 – Marzo 2026
Sostituisce integralmente le versioni v1.0, v2.0 e addendum v2.1/v2.2</w:t>
      </w:r>
    </w:p>
    <w:p>
      <w:r>
        <w:br w:type="page"/>
      </w:r>
    </w:p>
    <w:p>
      <w:pPr>
        <w:pStyle w:val="Heading1"/>
      </w:pPr>
      <w:r>
        <w:t xml:space="preserve">1. Principi architetturali</w:t>
      </w:r>
    </w:p>
    <w:p>
      <w:pPr>
        <w:pBdr>
          <w:left w:val="single" w:color="E74C3C" w:sz="8"/>
        </w:pBdr>
        <w:shd w:fill="FDEDEC" w:val="clear"/>
        <w:spacing w:after="120"/>
        <w:ind w:left="200" w:righ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MODULO UNICO. </w:t>
      </w:r>
      <w:r>
        <w:rPr>
          <w:rFonts w:ascii="Arial" w:cs="Arial" w:eastAsia="Arial" w:hAnsi="Arial"/>
          <w:sz w:val="22"/>
          <w:szCs w:val="22"/>
        </w:rPr>
        <w:t xml:space="preserve">Il modulo l10n_it_foreign_invoice_sdi è un singolo addon Odoo 18 che include al suo interno entrambi i motori di estrazione (Tesseract OCR locale e A-Cube API cloud). L'operatore sceglie il motore nelle Impostazioni. Non ci sono moduli separati da installare.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Principi fondamentali: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 solo modulo da installare, un solo menu, una sola configurazione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Dipendenze Odoo: SOLO account e l10n_it — nessun altro modulo custom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Nessuna relazione con il modulo l10n_it_acube_bridge (che resta indipendente per la fatturazione attiva)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 motore di estrazione è intercambiabile senza modificare il flusso: revisione, XML, SDI e contabilità sono identici con entrambi i motori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Download XML/ZIP/report solo sul PC dell'operatore (dialogo 'Salva con nome' del browser)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Nessun export su disco del server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Template invoice2data come file YAML statici nel codice del modulo, non gestiti da interfaccia Odoo</w:t>
      </w:r>
    </w:p>
    <w:p>
      <w:r>
        <w:br w:type="page"/>
      </w:r>
    </w:p>
    <w:p>
      <w:pPr>
        <w:pStyle w:val="Heading1"/>
      </w:pPr>
      <w:r>
        <w:t xml:space="preserve">2. Struttura file del modulo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l10n_it_foreign_invoice_sdi/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 __init__.py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 __manifest__.py                    # depends: ['account', 'l10n_it']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 models/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├─ foreign_invoice_import.py      # Modello principale singola fattura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├─ foreign_invoice_import_line.py # Righe dettaglio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├─ foreign_invoice_batch.py       # Modello batch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├─ fatturapa_xml_generator.py     # Generatore XML FatturaPA v1.2.3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├─ aruba_sdi_service.py           # Client Aruba Premium API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└─ res_config_settings.py         # Configurazione impostazioni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 services/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├─ ocr_service.py                 # pdfplumber + Tesseract OCR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├─ extraction_service.py          # invoice2data wrapper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└─ acube_extraction_service.py    # Client A-Cube API estrazione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 wizards/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├─ import_single_wizard.py        # Upload singolo PDF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└─ import_batch_wizard.py         # Upload multiplo PDF / ZIP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 report/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├─ batch_control_report.py        # Report QWeb controllo batch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├─ batch_control_report.xml       # Template QWeb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└─ batch_summary_xlsx.py          # Export Excel riepilogo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 views/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├─ foreign_invoice_import_views.xml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├─ foreign_invoice_batch_views.xml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├─ res_config_settings_views.xml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└─ menuitems.xml                  # Solo 2 voci sotto Fatture fornitori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 data/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├─ templates/                     # 12 template YAML statici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│  ├─ aws.yml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│  ├─ google_cloud.yml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│  ├─ google_workspace.yml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│  ├─ microsoft_azure.yml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│  ├─ microsoft_365.yml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│  ├─ hetzner.yml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│  ├─ ovhcloud.yml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│  ├─ meta_facebook_ads.yml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│  ├─ stripe.yml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│  ├─ alibaba_aliexpress.yml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│  ├─ shopify.yml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│  └─ airbnb.yml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├─ ir_cron_data.xml               # Cron polling notifiche SDI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└─ ir_sequence_data.xml           # Sequenze FEI/ e BATCH/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 security/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├─ ir.model.access.csv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└─ foreign_invoice_security.xml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└─ static/description/icon.png</w:t>
      </w:r>
    </w:p>
    <w:p>
      <w:r>
        <w:br w:type="page"/>
      </w:r>
    </w:p>
    <w:p>
      <w:pPr>
        <w:pStyle w:val="Heading1"/>
      </w:pPr>
      <w:r>
        <w:t xml:space="preserve">3. Menu e navigazione</w:t>
      </w:r>
    </w:p>
    <w:p>
      <w:pPr>
        <w:pStyle w:val="Heading2"/>
      </w:pPr>
      <w:r>
        <w:t xml:space="preserve">3.1 Menu: solo 2 voci sotto Fatture fornitori</w:t>
      </w:r>
    </w:p>
    <w:p>
      <w:pPr>
        <w:pBdr>
          <w:left w:val="single" w:color="F39C12" w:sz="8"/>
        </w:pBdr>
        <w:shd w:fill="EBF5FB" w:val="clear"/>
        <w:spacing w:after="120"/>
        <w:ind w:left="200" w:right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Il modulo aggiunge SOLO 2 voci al menu esistente di Odoo. </w:t>
      </w:r>
      <w:r>
        <w:rPr>
          <w:rFonts w:ascii="Arial" w:cs="Arial" w:eastAsia="Arial" w:hAnsi="Arial"/>
          <w:sz w:val="22"/>
          <w:szCs w:val="22"/>
        </w:rPr>
        <w:t xml:space="preserve">Nessun menu standard viene modificato. Nessun sottomenu separato, nessuna voce Dashboard, Template o Fatture in lavorazione come menu.</w:t>
      </w:r>
    </w:p>
    <w:p>
      <w:pPr>
        <w:spacing w:after="80"/>
      </w:pP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Contabilità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 Fatture clienti        ← NON TOCCATO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 Fatture fornitori      ← NON TOCCATO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├─ Fatture            ← NON TOCCATO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├─ Note di credito    ← NON TOCCATO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├─ Pagamenti          ← NON TOCCATO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├─ ──────────────  ← separatore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├─ Importa fattura estera da PDF          ← AGGIUNTO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│  └─ Importa fatture estere da PDF (batch)  ← AGGIUNTO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├─ Registrazioni...       ← NON TOCCATO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└─ Report...              ← NON TOCCATO</w:t>
      </w:r>
    </w:p>
    <w:p>
      <w:pPr>
        <w:spacing w:after="80"/>
      </w:pPr>
    </w:p>
    <w:p>
      <w:pPr>
        <w:pStyle w:val="Heading2"/>
      </w:pPr>
      <w:r>
        <w:t xml:space="preserve">3.2 Navigazione interna: tab e pulsanti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Tutta la navigazione avviene DENTRO le viste tramite tab e pulsanti, non tramite voci di menu separate.</w:t>
      </w:r>
    </w:p>
    <w:p>
      <w:pPr>
        <w:spacing w:after="80"/>
      </w:pPr>
    </w:p>
    <w:p>
      <w:pPr>
        <w:pStyle w:val="Heading3"/>
      </w:pPr>
      <w:r>
        <w:t xml:space="preserve">Vista fattura singola (form di foreign.invoice.import)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 nella parte superiore del form: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Dati estratti: </w:t>
      </w:r>
      <w:r>
        <w:rPr>
          <w:rFonts w:ascii="Arial" w:cs="Arial" w:eastAsia="Arial" w:hAnsi="Arial"/>
          <w:sz w:val="22"/>
          <w:szCs w:val="22"/>
        </w:rPr>
        <w:t xml:space="preserve">campi precompilati dal motore, modificabili dall'operatore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PDF originale: </w:t>
      </w:r>
      <w:r>
        <w:rPr>
          <w:rFonts w:ascii="Arial" w:cs="Arial" w:eastAsia="Arial" w:hAnsi="Arial"/>
          <w:sz w:val="22"/>
          <w:szCs w:val="22"/>
        </w:rPr>
        <w:t xml:space="preserve">visualizzazione del PDF caricato (widget PDF viewer)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XML generato: </w:t>
      </w:r>
      <w:r>
        <w:rPr>
          <w:rFonts w:ascii="Arial" w:cs="Arial" w:eastAsia="Arial" w:hAnsi="Arial"/>
          <w:sz w:val="22"/>
          <w:szCs w:val="22"/>
        </w:rPr>
        <w:t xml:space="preserve">anteprima XML FatturaPA (visibile dopo generazione)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Stato SDI: </w:t>
      </w:r>
      <w:r>
        <w:rPr>
          <w:rFonts w:ascii="Arial" w:cs="Arial" w:eastAsia="Arial" w:hAnsi="Arial"/>
          <w:sz w:val="22"/>
          <w:szCs w:val="22"/>
        </w:rPr>
        <w:t xml:space="preserve">stato invio, notifiche ricevute, errori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Registrazione contabile: </w:t>
      </w:r>
      <w:r>
        <w:rPr>
          <w:rFonts w:ascii="Arial" w:cs="Arial" w:eastAsia="Arial" w:hAnsi="Arial"/>
          <w:sz w:val="22"/>
          <w:szCs w:val="22"/>
        </w:rPr>
        <w:t xml:space="preserve">link all'account.move creato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Pulsanti azione (visibili in base allo stato):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Estrai dati, Valida, Genera XML, Invia al SDI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Scarica XML — download sul PC dell'operatore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Scarica PDF originale — download del PDF caricato</w:t>
      </w:r>
    </w:p>
    <w:p>
      <w:pPr>
        <w:spacing w:after="80"/>
      </w:pPr>
    </w:p>
    <w:p>
      <w:pPr>
        <w:pStyle w:val="Heading3"/>
      </w:pPr>
      <w:r>
        <w:t xml:space="preserve">Vista batch (form di foreign.invoice.batch)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Tab nella parte superiore del form: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Fatture: </w:t>
      </w:r>
      <w:r>
        <w:rPr>
          <w:rFonts w:ascii="Arial" w:cs="Arial" w:eastAsia="Arial" w:hAnsi="Arial"/>
          <w:sz w:val="22"/>
          <w:szCs w:val="22"/>
        </w:rPr>
        <w:t xml:space="preserve">kanban raggruppata per stato (da validare / validate / XML pronto / inviato SDI / errori) con contatori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Report controllo: </w:t>
      </w:r>
      <w:r>
        <w:rPr>
          <w:rFonts w:ascii="Arial" w:cs="Arial" w:eastAsia="Arial" w:hAnsi="Arial"/>
          <w:sz w:val="22"/>
          <w:szCs w:val="22"/>
        </w:rPr>
        <w:t xml:space="preserve">segnalazioni + pulsanti 'Stampa report PDF' e 'Esporta Excel'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Dashboard: </w:t>
      </w:r>
      <w:r>
        <w:rPr>
          <w:rFonts w:ascii="Arial" w:cs="Arial" w:eastAsia="Arial" w:hAnsi="Arial"/>
          <w:sz w:val="22"/>
          <w:szCs w:val="22"/>
        </w:rPr>
        <w:t xml:space="preserve">contatori, grafici distribuzione per TD e per paese fornitore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Pulsanti azione: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Applica default a tutti, Valida tutto, Genera tutti gli XML, Invia tutti al SDI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Scarica ZIP XML — download ZIP sul PC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Scarica report Excel — download Excel sul PC</w:t>
      </w:r>
    </w:p>
    <w:p>
      <w:r>
        <w:br w:type="page"/>
      </w:r>
    </w:p>
    <w:p>
      <w:pPr>
        <w:pStyle w:val="Heading1"/>
      </w:pPr>
      <w:r>
        <w:t xml:space="preserve">4. Impostazioni</w:t>
      </w:r>
    </w:p>
    <w:p>
      <w:pPr>
        <w:pStyle w:val="Heading2"/>
      </w:pPr>
      <w:r>
        <w:t xml:space="preserve">4.1 Posizione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modulo aggiunge una sezione in Impostazioni → Contabilità con intestazione 'Acquisizione fatture in PDF'. Il contenuto cambia dinamicamente in base al motore selezionato.</w:t>
      </w:r>
    </w:p>
    <w:p>
      <w:pPr>
        <w:spacing w:after="80"/>
      </w:pPr>
    </w:p>
    <w:p>
      <w:pPr>
        <w:pStyle w:val="Heading2"/>
      </w:pPr>
      <w:r>
        <w:t xml:space="preserve">4.2 Scelta motore di estrazione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cima alla sezione, un radio button (campo Selection) con due opzioni: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Tesseract OCR locale </w:t>
      </w:r>
      <w:r>
        <w:rPr>
          <w:rFonts w:ascii="Arial" w:cs="Arial" w:eastAsia="Arial" w:hAnsi="Arial"/>
          <w:sz w:val="22"/>
          <w:szCs w:val="22"/>
        </w:rPr>
        <w:t xml:space="preserve">(gratuito, privacy totale) — usa pdfplumber + Tesseract + invoice2data con template YAML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A-Cube API </w:t>
      </w:r>
      <w:r>
        <w:rPr>
          <w:rFonts w:ascii="Arial" w:cs="Arial" w:eastAsia="Arial" w:hAnsi="Arial"/>
          <w:sz w:val="22"/>
          <w:szCs w:val="22"/>
        </w:rPr>
        <w:t xml:space="preserve">(cloud, estrazione AI) — usa le API A-Cube per estrazione intelligente senza template</w:t>
      </w:r>
    </w:p>
    <w:p>
      <w:pPr>
        <w:spacing w:after="80"/>
      </w:pPr>
    </w:p>
    <w:p>
      <w:pPr>
        <w:pStyle w:val="Heading2"/>
      </w:pPr>
      <w:r>
        <w:t xml:space="preserve">4.3 Configurazione visibile con Tesseract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50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Lingue OCR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Default: ita+eng+deu+fra+spa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Usa template built-in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Default: True. Usa i 12 template YAML inclusi nel modulo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Auto-estrazione al caricamento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Default: True. Estrae automaticamente al caricamento del PDF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Sezione Invio SDI via Aruba Premium: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50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Invio SDI attivo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Default: False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Username Aruba Premium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Username account Aruba Premium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Password Aruba Premium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Char (password)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Criptata in ir.config_parameter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Ambiente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Selection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'demo' / 'production'. Default: demo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Codice destinatario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Default: KRRH6B9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Frequenza polling notifiche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Selection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5/15/30/60 minuti. Default: 15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Nota: </w:t>
      </w:r>
      <w:r>
        <w:rPr>
          <w:rFonts w:ascii="Arial" w:cs="Arial" w:eastAsia="Arial" w:hAnsi="Arial"/>
          <w:sz w:val="22"/>
          <w:szCs w:val="22"/>
        </w:rPr>
        <w:t xml:space="preserve">se l'invio SDI non è attivo, l'operatore usa 'Scarica ZIP XML' e carica manualmente su Aruba FE Base (29,90 €/anno).</w:t>
      </w:r>
    </w:p>
    <w:p>
      <w:pPr>
        <w:spacing w:after="80"/>
      </w:pPr>
    </w:p>
    <w:p>
      <w:pPr>
        <w:pStyle w:val="Heading2"/>
      </w:pPr>
      <w:r>
        <w:t xml:space="preserve">4.4 Configurazione visibile con A-Cube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4506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A-Cube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Char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account acubeapi.com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Password A-Cube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Char (password)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Criptata in ir.config_parameter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Ambiente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Selection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'sandbox' / 'production'. Default: sandbox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Invio automatico dopo validazione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Default: False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Frequenza polling notifiche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Selection</w:t>
            </w:r>
          </w:p>
        </w:tc>
        <w:tc>
          <w:tcPr>
            <w:tcW w:type="dxa" w:w="4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5/15/30/60 minuti. Default: 15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4.5 Nessun parametro comune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Non ci sono sezioni sempre visibili indipendentemente dal motore. L'export XML avviene solo tramite download sul PC dai pulsanti nelle viste.</w:t>
      </w:r>
    </w:p>
    <w:p>
      <w:r>
        <w:br w:type="page"/>
      </w:r>
    </w:p>
    <w:p>
      <w:pPr>
        <w:pStyle w:val="Heading1"/>
      </w:pPr>
      <w:r>
        <w:t xml:space="preserve">5. Modello dati</w:t>
      </w:r>
    </w:p>
    <w:p>
      <w:pPr>
        <w:pStyle w:val="Heading2"/>
      </w:pPr>
      <w:r>
        <w:t xml:space="preserve">5.1 foreign.invoice.import (singola fattura)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Stati: bozza → testo_estratto → dati_estratti → nessun_template → in_revisione → validato → xml_generato → inviato_sdi → consegnato → scartato → registrato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Nota: </w:t>
      </w:r>
      <w:r>
        <w:rPr>
          <w:rFonts w:ascii="Arial" w:cs="Arial" w:eastAsia="Arial" w:hAnsi="Arial"/>
          <w:sz w:val="22"/>
          <w:szCs w:val="22"/>
        </w:rPr>
        <w:t xml:space="preserve">lo stato 'nessun_template' si applica SOLO con Tesseract quando nessun template YAML corrisponde. Con A-Cube non viene mai raggiunto.</w:t>
      </w:r>
    </w:p>
    <w:p>
      <w:pPr>
        <w:spacing w:after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8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Char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Sequenza FEI/2026/0001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Selection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Stato del workflow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extraction_engine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Selection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'tesseract' / 'acube' — registra quale motore ha estratto i dati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batch_id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Many2one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Collegamento al batch (foreign.invoice.batch)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pdf_attachment_id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Many2one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PDF originale (ir.attachment)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xml_attachment_id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Many2one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XML FatturaPA generato (ir.attachment)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raw_text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Testo grezzo estratto (solo Tesseract)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template_matched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Boolean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True se invoice2data ha trovato match (solo Tesseract)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tipo_documento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Selection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TD17 / TD18 / TD19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supplier_name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Char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Denominazione fornitore estero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supplier_vat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Char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P.IVA / Tax ID fornitore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supplier_country_id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Many2one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Paese fornitore (res.country)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partner_id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Many2one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Fornitore Odoo (res.partner) — match per VAT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invoice_number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Char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Numero fattura originale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fattura originale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reception_date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ricezione (per Data XML e scadenza esterometro)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currency_id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Many2one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Valuta (res.currency)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amount_untaxed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Imponibile netto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amount_tax_foreign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IVA estera (informativo)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amount_total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Totale fattura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it_tax_id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Many2one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Aliquota IVA italiana (account.tax)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natura_code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Selection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Codice Natura (N2.1, N3.4, N3.6, N4, ecc.)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description_type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Selection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BENI / SERVIZI / BENI E SERVIZI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line_ids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One2many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Righe dettaglio (foreign.invoice.import.line)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sdi_state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Selection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Stato SDI (pending/sent/delivered/rejected)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sdi_id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Char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Identificativo SDI restituito da Aruba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sdi_filename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Char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Nome file XML come registrato allo SDI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account_move_id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Many2one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Fattura fornitore Odoo (account.move)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validation_errors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Errori di validazione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5.2 foreign.invoice.import.line (riga dettaglio)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580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import_id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Many2one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Collegamento a foreign.invoice.import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Char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Descrizione riga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Quantità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unit_price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Prezzo unitario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line_total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Totale riga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tax_rate_foreign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</w:t>
            </w:r>
          </w:p>
        </w:tc>
        <w:tc>
          <w:tcPr>
            <w:tcW w:type="dxa" w:w="58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Aliquota IVA estera (informativo)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5.3 foreign.invoice.batch (batch)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550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Char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Sequenza BATCH/2026/001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Selection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bozza/in_elaborazione/elaborato/in_revisione/validato/xml_generato/inviato/completato/errore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reception_date_default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Data ricezione default per il batch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tipo_documento_default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Selection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TD di default (sovrascrivibile per fattura)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it_tax_id_default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Many2one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Aliquota IVA italiana di default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natura_code_default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Selection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Codice Natura di default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invoice_ids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One2many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Fatture nel batch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total_invoices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 (compute)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Numero totale fatture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total_matched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 (compute)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Fatture con template match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total_unmatched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 (compute)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Fatture senza template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total_validated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 (compute)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Fatture validate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total_errors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 (compute)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Fatture con errori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total_amount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Float (compute)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Somma totali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total_sent_sdi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 (compute)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Inviate allo SDI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total_delivered_sdi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 (compute)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Consegnate dallo SDI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total_rejected_sdi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 (compute)</w:t>
            </w:r>
          </w:p>
        </w:tc>
        <w:tc>
          <w:tcPr>
            <w:tcW w:type="dxa" w:w="5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Scartate dallo SDI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NOTA: </w:t>
      </w:r>
      <w:r>
        <w:rPr>
          <w:rFonts w:ascii="Arial" w:cs="Arial" w:eastAsia="Arial" w:hAnsi="Arial"/>
          <w:sz w:val="22"/>
          <w:szCs w:val="22"/>
        </w:rPr>
        <w:t xml:space="preserve">Non esiste il modello foreign.invoice.template nel database. I template sono file YAML statici nella directory data/templates/ del modulo.</w:t>
      </w:r>
    </w:p>
    <w:p>
      <w:r>
        <w:br w:type="page"/>
      </w:r>
    </w:p>
    <w:p>
      <w:pPr>
        <w:pStyle w:val="Heading1"/>
      </w:pPr>
      <w:r>
        <w:t xml:space="preserve">6. Servizi di estrazione (doppio motore)</w:t>
      </w:r>
    </w:p>
    <w:p>
      <w:pPr>
        <w:pStyle w:val="Heading2"/>
      </w:pPr>
      <w:r>
        <w:t xml:space="preserve">6.1 Architettura a strategia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metodo action_extract() del modello foreign.invoice.import legge il motore configurato e delega al servizio corretto: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def action_extract(self):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engine = self.env['ir.config_parameter'].sudo().get_param(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'foreign_invoice.extraction_engine', 'tesseract')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if engine == 'tesseract':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self._extract_with_tesseract()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elif engine == 'acube':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        self._extract_with_acube()</w:t>
      </w:r>
    </w:p>
    <w:p>
      <w:pPr>
        <w:spacing w:after="80"/>
      </w:pPr>
    </w:p>
    <w:p>
      <w:pPr>
        <w:pStyle w:val="Heading2"/>
      </w:pPr>
      <w:r>
        <w:t xml:space="preserve">6.2 Motore Tesseract (services/ocr_service.py + extraction_service.py)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ocr_service.py: prima pdfplumber (PDF digitali), fallback Tesseract OCR se &lt; 50 caratteri estratti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Lingue OCR configurabili: default 'ita+eng+deu+fra+spa'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extraction_service.py: wrapper invoice2data, carica template YAML da data/templates/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Matching per keyword, poi applica regex per estrarre i campi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nessun template corrisponde: stato 'nessun_template', operatore compila a mano</w:t>
      </w:r>
    </w:p>
    <w:p>
      <w:pPr>
        <w:spacing w:after="80"/>
      </w:pPr>
    </w:p>
    <w:p>
      <w:pPr>
        <w:pStyle w:val="Heading2"/>
      </w:pPr>
      <w:r>
        <w:t xml:space="preserve">6.3 Motore A-Cube (services/acube_extraction_service.py)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Autenticazione: POST login con email/password → token JWT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Invio PDF in base64, ricezione JSON strutturato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Mapping dal formato JSON A-Cube ai campi Odoo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Non richiede template — l'AI estrae i campi direttamente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Timeout 30s, retry backoff per 5xx, no retry per 4xx</w:t>
      </w:r>
    </w:p>
    <w:p>
      <w:pPr>
        <w:spacing w:after="80"/>
      </w:pPr>
    </w:p>
    <w:p>
      <w:pPr>
        <w:pBdr>
          <w:left w:val="single" w:color="E74C3C" w:sz="8"/>
        </w:pBdr>
        <w:shd w:fill="FDEDEC" w:val="clear"/>
        <w:spacing w:after="120"/>
        <w:ind w:left="200" w:right="200"/>
      </w:pPr>
      <w:r>
        <w:rPr>
          <w:rFonts w:ascii="Arial" w:cs="Arial" w:eastAsia="Arial" w:hAnsi="Arial"/>
          <w:b/>
          <w:bCs/>
          <w:color w:val="C0392B"/>
          <w:sz w:val="22"/>
          <w:szCs w:val="22"/>
        </w:rPr>
        <w:t xml:space="preserve">IMPORTANTE: </w:t>
      </w:r>
      <w:r>
        <w:rPr>
          <w:rFonts w:ascii="Arial" w:cs="Arial" w:eastAsia="Arial" w:hAnsi="Arial"/>
          <w:sz w:val="22"/>
          <w:szCs w:val="22"/>
        </w:rPr>
        <w:t xml:space="preserve">A-Cube è usato SOLO per l'estrazione dati dal PDF. L'invio allo SDI avviene SEMPRE tramite Aruba Premium API (o download manuale). Il modulo NON usa le API A-Cube per l'invio SDI.</w:t>
      </w:r>
    </w:p>
    <w:p>
      <w:r>
        <w:br w:type="page"/>
      </w:r>
    </w:p>
    <w:p>
      <w:pPr>
        <w:pStyle w:val="Heading1"/>
      </w:pPr>
      <w:r>
        <w:t xml:space="preserve">7. Template YAML invoice2data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 template sono 12 file YAML statici nella directory data/templates/ del modulo. NON sono gestiti da interfaccia Odoo — per aggiungere un fornitore lo sviluppatore crea un nuovo file YAML.</w:t>
      </w:r>
    </w:p>
    <w:p>
      <w:pPr>
        <w:spacing w:after="80"/>
      </w:pP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3200"/>
        <w:gridCol w:w="1600"/>
        <w:gridCol w:w="160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Fornitore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Paese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TD default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aws.yml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Amazon Web Services (AWS EMEA SARL)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LU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TD17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google_cloud.yml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Cloud Platform (Google Ireland)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IE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TD17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google_workspace.yml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Google Workspace (Google Ireland)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IE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TD17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microsoft_azure.yml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Microsoft Azure (MS Ireland)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IE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TD17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microsoft_365.yml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Microsoft 365 (MS Ireland)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IE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TD17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hetzner.yml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Hetzner Online GmbH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TD17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ovhcloud.yml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OVHcloud (OVH SAS)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TD17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meta_facebook_ads.yml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Meta/Facebook Ads (Meta Ireland)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IE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TD17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stripe.yml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Stripe (Stripe Payments Europe)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IE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TD17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alibaba_aliexpress.yml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Alibaba/AliExpress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SG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TD17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shopify.yml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Shopify (Shopify International)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IE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TD17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airbnb.yml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Airbnb (Airbnb Ireland UC)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IE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TD17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Generazione XML FatturaPA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Schema v1.2.3 conforme alle specifiche fatturapa.gov.it. Regole per TD17/TD18/TD19: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SoggettoEmittente = 'CC' (Cessionario/Committente)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CodiceDestinatario = 'XXXXXXX' (sette 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CedentePrestatore = dati fornitore estero (da foreign.invoice.import)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CessionarioCommittente = dati azienda italiana (da res.company)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DatiFattureCollegate = numero e data fattura originale del fornitore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 documento = data di RICEZIONE (non data fattura originale)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Descrizione = campo description_type (BENI / SERVIZI / BENI E SERVIZI)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Validazione XSD con lxml.etree.XMLSchema SEMPRE prima del salvataggio.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Download XML: </w:t>
      </w:r>
      <w:r>
        <w:rPr>
          <w:rFonts w:ascii="Arial" w:cs="Arial" w:eastAsia="Arial" w:hAnsi="Arial"/>
          <w:sz w:val="22"/>
          <w:szCs w:val="22"/>
        </w:rPr>
        <w:t xml:space="preserve">l'XML viene salvato come ir.attachment. L'operatore lo scarica cliccando 'Scarica XML' — Odoo gestisce il download tramite /web/content. Per il batch: 'Scarica ZIP XML' genera un ZIP in memoria e triggera il download.</w:t>
      </w:r>
    </w:p>
    <w:p>
      <w:r>
        <w:br w:type="page"/>
      </w:r>
    </w:p>
    <w:p>
      <w:pPr>
        <w:pStyle w:val="Heading1"/>
      </w:pPr>
      <w:r>
        <w:t xml:space="preserve">9. Invio SDI via Aruba Premium API</w:t>
      </w:r>
    </w:p>
    <w:p>
      <w:pPr>
        <w:pStyle w:val="Heading2"/>
      </w:pPr>
      <w:r>
        <w:t xml:space="preserve">9.1 Endpoint API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POST /auth/signin → token JWT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POST /services/invoice/upload → uploadFileName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GET /services/notification/out/getByFilename → esito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GET /auth/multicedenti → lista cedenti</w:t>
      </w:r>
    </w:p>
    <w:p>
      <w:pPr>
        <w:spacing w:after="40"/>
        <w:ind w:left="400"/>
      </w:pPr>
      <w:r>
        <w:rPr>
          <w:rFonts w:ascii="Consolas" w:cs="Consolas" w:eastAsia="Consolas" w:hAnsi="Consolas"/>
          <w:color w:val="2C3E50"/>
          <w:sz w:val="17"/>
          <w:szCs w:val="17"/>
        </w:rPr>
        <w:t xml:space="preserve">POST /auth/switchAccount → switch contesto P.IVA</w:t>
      </w:r>
    </w:p>
    <w:p>
      <w:pPr>
        <w:spacing w:after="80"/>
      </w:pPr>
    </w:p>
    <w:p>
      <w:pPr>
        <w:pStyle w:val="Heading2"/>
      </w:pPr>
      <w:r>
        <w:t xml:space="preserve">9.2 Cron job polling notifiche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Ogni N minuti (configurabile: 5/15/30/60, default 15) il cron verifica le notifiche per tutte le fatture in stato 'inviato_sdi' e aggiorna lo stato a 'consegnato' o 'scartato'.</w:t>
      </w:r>
    </w:p>
    <w:p>
      <w:pPr>
        <w:spacing w:after="80"/>
      </w:pPr>
    </w:p>
    <w:p>
      <w:pPr>
        <w:pStyle w:val="Heading2"/>
      </w:pPr>
      <w:r>
        <w:t xml:space="preserve">9.3 Fallback senza Aruba Premium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l'invio SDI non è attivo nelle impostazioni, il pulsante 'Invia al SDI' non è visibile. L'operatore usa 'Scarica XML' o 'Scarica ZIP XML' e carica manualmente su Aruba FE Base.</w:t>
      </w:r>
    </w:p>
    <w:p>
      <w:r>
        <w:br w:type="page"/>
      </w:r>
    </w:p>
    <w:p>
      <w:pPr>
        <w:pStyle w:val="Heading1"/>
      </w:pPr>
      <w:r>
        <w:t xml:space="preserve">10. Registrazione contabile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Alla conferma SDI (stato 'consegnato') o su azione manuale: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Creazione account.move tipo in_invoice (fattura fornitore)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Partner: fornitore estero (res.partner) — creato automaticamente se non presente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Data: data ricezione fattura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Riferimento: numero fattura originale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Righe con conto contabile configurabile + IVA italiana per reverse charge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Doppia registrazione: registro acquisti (IVA credito) + registro vendite (IVA debito)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Allegati: PDF originale + XML FatturaPA collegati all'account.move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Meccanismo nativo Odoo 18: fiscal position + tax per reverse charge</w:t>
      </w:r>
    </w:p>
    <w:p>
      <w:r>
        <w:br w:type="page"/>
      </w:r>
    </w:p>
    <w:p>
      <w:pPr>
        <w:pStyle w:val="Heading1"/>
      </w:pPr>
      <w:r>
        <w:t xml:space="preserve">11. Reportistica (dentro le tab del batch)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Tutta la reportistica è accessibile dalla tab 'Report controllo' e 'Dashboard' nella vista batch, non da menu separati.</w:t>
      </w:r>
    </w:p>
    <w:p>
      <w:pPr>
        <w:spacing w:after="80"/>
      </w:pPr>
    </w:p>
    <w:p>
      <w:pPr>
        <w:pStyle w:val="Heading2"/>
      </w:pPr>
      <w:r>
        <w:t xml:space="preserve">11.1 Report QWeb PDF controllo batch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Sezione 1: riepilogo batch (totali, distribuzione per TD e paese)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Sezione 2: elenco fatture dettagliato (tabella con colori per stato)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Sezione 3: segnalazioni (incoerenze matematiche, P.IVA non trovate, scadenze, duplicati, importi anomali)</w:t>
      </w:r>
    </w:p>
    <w:p>
      <w:pPr>
        <w:spacing w:after="80"/>
      </w:pPr>
    </w:p>
    <w:p>
      <w:pPr>
        <w:pStyle w:val="Heading2"/>
      </w:pPr>
      <w:r>
        <w:t xml:space="preserve">11.2 Export Excel XLSX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Foglio 1: riepilogo (una riga per fattura)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Foglio 2: righe dettaglio (tutte le righe di tutte le fatture)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Foglio 3: riepilogo IVA (raggruppato per aliquota e TD)</w:t>
      </w:r>
    </w:p>
    <w:p>
      <w:pPr>
        <w:spacing w:after="80"/>
      </w:pPr>
    </w:p>
    <w:p>
      <w:pPr>
        <w:pStyle w:val="Heading2"/>
      </w:pPr>
      <w:r>
        <w:t xml:space="preserve">11.3 Dashboard (tab dentro batch)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Contatori: da elaborare, da validare, da inviare, in attesa notifica SDI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Grafici: distribuzione per TD, per paese, per mese</w:t>
      </w:r>
    </w:p>
    <w:p>
      <w:r>
        <w:br w:type="page"/>
      </w:r>
    </w:p>
    <w:p>
      <w:pPr>
        <w:pStyle w:val="Heading1"/>
      </w:pPr>
      <w:r>
        <w:t xml:space="preserve">12. Piano di implementazione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1600"/>
        <w:gridCol w:w="1400"/>
        <w:gridCol w:w="160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Contenuto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Priorità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Dipendenze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Struttura base: modelli dati + security + sequenze + 2 voci menu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1.5 sett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Servizi estrazione: Tesseract (ocr+extraction) + A-Cube + 12 template YAML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1.5 sett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Viste fattura singola: form con tab + pulsanti + kanban + list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1.5 sett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1-2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Batch: wizard + form con tab + azioni massive + pulsanti download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1.5 sett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Generazione XML FatturaPA (TD17/18/19) + validazione XSD + download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 sett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1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Reportistica: report QWeb + Excel + dashboard (dentro tab batch)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1.5 sett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Invio SDI: Aruba Premium API (auth + upload + notifiche + multicedente + cron)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1.5 sett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CRITICA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 Aruba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Registrazione contabile: account.move + reverse charge + doppia reg. IVA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sett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5+7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9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Impostazioni: radio button motore + config dinamica + test e2e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 sett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ALTA</w:t>
            </w:r>
          </w:p>
        </w:tc>
        <w:tc>
          <w:tcPr>
            <w:tcW w:type="dxa" w:w="16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2+7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Totale: 13 settimane (~3 mesi). </w:t>
      </w:r>
      <w:r>
        <w:rPr>
          <w:rFonts w:ascii="Arial" w:cs="Arial" w:eastAsia="Arial" w:hAnsi="Arial"/>
          <w:sz w:val="22"/>
          <w:szCs w:val="22"/>
        </w:rPr>
        <w:t xml:space="preserve">Step 1 e 5 possono essere parallelizzati. Il modulo è utilizzabile dalla fine dello step 5 (singola fattura + XML + download manuale).</w:t>
      </w:r>
    </w:p>
    <w:p>
      <w:r>
        <w:br w:type="page"/>
      </w:r>
    </w:p>
    <w:p>
      <w:pPr>
        <w:pStyle w:val="Heading1"/>
      </w:pPr>
      <w:r>
        <w:t xml:space="preserve">13. Contesto normativo italiano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Dal 1° luglio 2022, le fatture estere passive vanno trasmesse allo SDI via XML FatturaPA: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TD17: </w:t>
      </w:r>
      <w:r>
        <w:rPr>
          <w:rFonts w:ascii="Arial" w:cs="Arial" w:eastAsia="Arial" w:hAnsi="Arial"/>
          <w:sz w:val="22"/>
          <w:szCs w:val="22"/>
        </w:rPr>
        <w:t xml:space="preserve">servizi da fornitori esteri UE e extra-UE (reverse charge). Es: SaaS, consulenze, hosting, Google Ads, licenze software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TD18: </w:t>
      </w:r>
      <w:r>
        <w:rPr>
          <w:rFonts w:ascii="Arial" w:cs="Arial" w:eastAsia="Arial" w:hAnsi="Arial"/>
          <w:sz w:val="22"/>
          <w:szCs w:val="22"/>
        </w:rPr>
        <w:t xml:space="preserve">beni intracomunitari da fornitori UE spediti dall'estero. Es: macchinari dalla Germania, componenti dalla Francia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TD19: </w:t>
      </w:r>
      <w:r>
        <w:rPr>
          <w:rFonts w:ascii="Arial" w:cs="Arial" w:eastAsia="Arial" w:hAnsi="Arial"/>
          <w:sz w:val="22"/>
          <w:szCs w:val="22"/>
        </w:rPr>
        <w:t xml:space="preserve">beni già in Italia da fornitore estero (depositi IVA, fulfillment center). Extra-UE non importati via dogana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Scadenza: </w:t>
      </w:r>
      <w:r>
        <w:rPr>
          <w:rFonts w:ascii="Arial" w:cs="Arial" w:eastAsia="Arial" w:hAnsi="Arial"/>
          <w:sz w:val="22"/>
          <w:szCs w:val="22"/>
        </w:rPr>
        <w:t xml:space="preserve">entro il 15 del mese successivo alla ricezione (TD17/TD18), 12 giorni per TD19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Regole di compilazione XML: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CedentePrestatore: dati del fornitore estero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CessionarioCommittente: dati dell'azienda italiana che emette l'integrazione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SoggettoEmittente: 'CC' (Cessionario/Committente)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CodiceDestinatario: 'XXXXXXX' (sette 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Data: data di ricezione della fattura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DatiFattureCollegate: numero e data della fattura originale del fornitore</w:t>
      </w:r>
    </w:p>
    <w:sectPr>
      <w:headerReference w:type="default" r:id="rId7"/>
      <w:footerReference w:type="default" r:id="rId8"/>
      <w:pgSz w:w="11906" w:h="16838" w:orient="portrait"/>
      <w:pgMar w:top="1300" w:right="1100" w:bottom="13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Riservato – OdooManager.cloud – Marzo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3" w:space="4"/>
      </w:pBdr>
    </w:pPr>
    <w:r>
      <w:rPr>
        <w:rFonts w:ascii="Arial" w:cs="Arial" w:eastAsia="Arial" w:hAnsi="Arial"/>
        <w:b/>
        <w:bCs/>
        <w:color w:val="1B4F72"/>
        <w:sz w:val="17"/>
        <w:szCs w:val="17"/>
      </w:rPr>
      <w:t xml:space="preserve">OdooManager.cloud</w:t>
    </w:r>
    <w:r>
      <w:rPr>
        <w:rFonts w:ascii="Arial" w:cs="Arial" w:eastAsia="Arial" w:hAnsi="Arial"/>
        <w:color w:val="7F8C8D"/>
        <w:sz w:val="15"/>
        <w:szCs w:val="15"/>
      </w:rPr>
      <w:t xml:space="preserve">  |  Specifica Tecnica v3.0 – Modulo Unico Fatture Estere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340"/>
      <w:outlineLvl w:val="0"/>
    </w:pPr>
    <w:rPr>
      <w:rFonts w:ascii="Arial" w:cs="Arial" w:eastAsia="Arial" w:hAnsi="Arial"/>
      <w:b/>
      <w:bCs/>
      <w:color w:val="1B4F7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50" w:before="2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405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2026-03-22T11:48:35.595Z</dcterms:created>
  <dcterms:modified xsi:type="dcterms:W3CDTF">2026-03-22T11:48:35.596Z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