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GIORNO 4</w:t>
      </w:r>
    </w:p>
    <w:p w:rsidR="00000000" w:rsidDel="00000000" w:rsidP="00000000" w:rsidRDefault="00000000" w:rsidRPr="00000000" w14:paraId="00000003">
      <w:pPr>
        <w:rPr/>
      </w:pPr>
      <w:r w:rsidDel="00000000" w:rsidR="00000000" w:rsidRPr="00000000">
        <w:rPr>
          <w:rtl w:val="0"/>
        </w:rPr>
        <w:t xml:space="preserve">Traccia: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Preparate l’ambiente ed i tool per l’esecuzione del Malware(suggerimento: avviate principalmente Process Monitor ed assicurate di eliminare ogni filtro cliccando sul tasto «reset» quando richiesto in fase di avvio). Eseguite il Malware, facendo doppio click sull’icona dell’eseguibile</w:t>
      </w:r>
    </w:p>
    <w:p w:rsidR="00000000" w:rsidDel="00000000" w:rsidP="00000000" w:rsidRDefault="00000000" w:rsidRPr="00000000" w14:paraId="00000006">
      <w:pPr>
        <w:rPr/>
      </w:pPr>
      <w:r w:rsidDel="00000000" w:rsidR="00000000" w:rsidRPr="00000000">
        <w:rPr>
          <w:rtl w:val="0"/>
        </w:rPr>
        <w:t xml:space="preserve">Cosa notate all’interno della cartella dove è situato l’eseguibile del Malware? Spiegate cosa è avvenuto, unendo le evidenze che avete raccolto finora per rispondere alla domanda Analizzate ora i risultati di Process Monitor (consiglio: utilizzate il filtro come in figura sotto per estrarre solo le modifiche apportate al sistema da parte del Malware). Fate click su «ADD» poi su «Apply» come abbiamo visto nella lezione teorica.</w:t>
      </w:r>
    </w:p>
    <w:p w:rsidR="00000000" w:rsidDel="00000000" w:rsidP="00000000" w:rsidRDefault="00000000" w:rsidRPr="00000000" w14:paraId="00000007">
      <w:pPr>
        <w:rPr/>
      </w:pPr>
      <w:r w:rsidDel="00000000" w:rsidR="00000000" w:rsidRPr="00000000">
        <w:rPr>
          <w:rtl w:val="0"/>
        </w:rPr>
        <w:t xml:space="preserve">Filtrate includendo solamente l’attività sul registro di Windows .</w:t>
      </w:r>
    </w:p>
    <w:p w:rsidR="00000000" w:rsidDel="00000000" w:rsidP="00000000" w:rsidRDefault="00000000" w:rsidRPr="00000000" w14:paraId="00000008">
      <w:pPr>
        <w:rPr/>
      </w:pPr>
      <w:r w:rsidDel="00000000" w:rsidR="00000000" w:rsidRPr="00000000">
        <w:rPr>
          <w:rtl w:val="0"/>
        </w:rPr>
        <w:t xml:space="preserve">-Quale chiave di registro viene creata?</w:t>
      </w:r>
    </w:p>
    <w:p w:rsidR="00000000" w:rsidDel="00000000" w:rsidP="00000000" w:rsidRDefault="00000000" w:rsidRPr="00000000" w14:paraId="00000009">
      <w:pPr>
        <w:rPr/>
      </w:pPr>
      <w:r w:rsidDel="00000000" w:rsidR="00000000" w:rsidRPr="00000000">
        <w:rPr>
          <w:rtl w:val="0"/>
        </w:rPr>
        <w:t xml:space="preserve">-Quale valore viene associato alla chiave di registro creata? </w:t>
      </w:r>
    </w:p>
    <w:p w:rsidR="00000000" w:rsidDel="00000000" w:rsidP="00000000" w:rsidRDefault="00000000" w:rsidRPr="00000000" w14:paraId="0000000A">
      <w:pPr>
        <w:rPr/>
      </w:pPr>
      <w:r w:rsidDel="00000000" w:rsidR="00000000" w:rsidRPr="00000000">
        <w:rPr>
          <w:rtl w:val="0"/>
        </w:rPr>
        <w:t xml:space="preserve">Passate ora alla visualizzazione dell’attività sul File System. </w:t>
      </w:r>
    </w:p>
    <w:p w:rsidR="00000000" w:rsidDel="00000000" w:rsidP="00000000" w:rsidRDefault="00000000" w:rsidRPr="00000000" w14:paraId="0000000B">
      <w:pPr>
        <w:rPr/>
      </w:pPr>
      <w:r w:rsidDel="00000000" w:rsidR="00000000" w:rsidRPr="00000000">
        <w:rPr>
          <w:rtl w:val="0"/>
        </w:rPr>
        <w:t xml:space="preserve">-Quale chiamata di sistema ha modificato il contenuto della cartella dove è presente l’eseguibile del Malware? </w:t>
      </w:r>
    </w:p>
    <w:p w:rsidR="00000000" w:rsidDel="00000000" w:rsidP="00000000" w:rsidRDefault="00000000" w:rsidRPr="00000000" w14:paraId="0000000C">
      <w:pPr>
        <w:rPr/>
      </w:pPr>
      <w:r w:rsidDel="00000000" w:rsidR="00000000" w:rsidRPr="00000000">
        <w:rPr>
          <w:rtl w:val="0"/>
        </w:rPr>
        <w:t xml:space="preserve">Unite tutte le informazioni raccolte fin qui sia dall’analisi statica che dall’analisi dinamica per delineare il funzionamento del Malware.</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Glossario:</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-Process Explorer: Tool che permette di osservare tutti i processi in esecuzione su un sistema.</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-ProcMon (Process Monitor): Tool avanzato di windows che permette di monitorare i thread attivi, le attività di rete, l’accesso ai file e le chiamate di sistema effettuate da un OS.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-Regshot: Tool che permette di confrontare lo stato delle chiavi di registro di un sistema con le loro istantanee prima e dopo l’esecuzione di un malware.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-Apate DNS: Tool che funge da server DNS utilizzato per intercettare tutte le richieste generate da un malware verso i domini Internet.</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943600" cy="445770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apertura process explorer</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drawing>
          <wp:inline distB="114300" distT="114300" distL="114300" distR="114300">
            <wp:extent cx="6796088" cy="3046837"/>
            <wp:effectExtent b="0" l="0" r="0" t="0"/>
            <wp:docPr id="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6796088" cy="3046837"/>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t xml:space="preserve">modifica dns per apate dns</w:t>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drawing>
          <wp:inline distB="114300" distT="114300" distL="114300" distR="114300">
            <wp:extent cx="2838450" cy="2867025"/>
            <wp:effectExtent b="0" l="0" r="0" t="0"/>
            <wp:docPr id="1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83845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t xml:space="preserve">prima istantanea regshot</w:t>
      </w:r>
    </w:p>
    <w:p w:rsidR="00000000" w:rsidDel="00000000" w:rsidP="00000000" w:rsidRDefault="00000000" w:rsidRPr="00000000" w14:paraId="00000031">
      <w:pPr>
        <w:jc w:val="both"/>
        <w:rPr/>
      </w:pPr>
      <w:r w:rsidDel="00000000" w:rsidR="00000000" w:rsidRPr="00000000">
        <w:rPr/>
        <w:drawing>
          <wp:inline distB="114300" distT="114300" distL="114300" distR="114300">
            <wp:extent cx="2847975" cy="2876550"/>
            <wp:effectExtent b="0" l="0" r="0" t="0"/>
            <wp:docPr id="1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847975"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seconda istantanea regshot</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drawing>
          <wp:inline distB="114300" distT="114300" distL="114300" distR="114300">
            <wp:extent cx="5943600" cy="2362200"/>
            <wp:effectExtent b="0" l="0" r="0" t="0"/>
            <wp:docPr id="10"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t xml:space="preserve">modifica cartella malware</w:t>
      </w:r>
    </w:p>
    <w:p w:rsidR="00000000" w:rsidDel="00000000" w:rsidP="00000000" w:rsidRDefault="00000000" w:rsidRPr="00000000" w14:paraId="00000040">
      <w:pPr>
        <w:jc w:val="both"/>
        <w:rPr/>
      </w:pPr>
      <w:r w:rsidDel="00000000" w:rsidR="00000000" w:rsidRPr="00000000">
        <w:rPr/>
        <w:drawing>
          <wp:inline distB="114300" distT="114300" distL="114300" distR="114300">
            <wp:extent cx="5943600" cy="135890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t xml:space="preserve">wireshark</w:t>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drawing>
          <wp:inline distB="114300" distT="114300" distL="114300" distR="114300">
            <wp:extent cx="5943600" cy="4267200"/>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apate dns</w:t>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drawing>
          <wp:inline distB="114300" distT="114300" distL="114300" distR="114300">
            <wp:extent cx="5943600" cy="4394200"/>
            <wp:effectExtent b="0" l="0" r="0" t="0"/>
            <wp:docPr id="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t xml:space="preserve">modifiche malware sul sistema 1</w:t>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drawing>
          <wp:inline distB="114300" distT="114300" distL="114300" distR="114300">
            <wp:extent cx="5943600" cy="4660900"/>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t xml:space="preserve">modifiche malware sul sistema 2</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drawing>
          <wp:inline distB="114300" distT="114300" distL="114300" distR="114300">
            <wp:extent cx="5943600" cy="2082800"/>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t xml:space="preserve">modifiche malware sul sistema 3</w:t>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drawing>
          <wp:inline distB="114300" distT="114300" distL="114300" distR="114300">
            <wp:extent cx="5943600" cy="3479800"/>
            <wp:effectExtent b="0" l="0" r="0" t="0"/>
            <wp:docPr id="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t xml:space="preserve">modifiche malware sul registro</w:t>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drawing>
          <wp:inline distB="114300" distT="114300" distL="114300" distR="114300">
            <wp:extent cx="5943600" cy="3467100"/>
            <wp:effectExtent b="0" l="0" r="0" t="0"/>
            <wp:docPr id="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t xml:space="preserve">modifiche malware sul file system</w:t>
      </w:r>
    </w:p>
    <w:p w:rsidR="00000000" w:rsidDel="00000000" w:rsidP="00000000" w:rsidRDefault="00000000" w:rsidRPr="00000000" w14:paraId="00000056">
      <w:pPr>
        <w:jc w:val="both"/>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0.png"/><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2.png"/><Relationship Id="rId14" Type="http://schemas.openxmlformats.org/officeDocument/2006/relationships/image" Target="media/image3.png"/><Relationship Id="rId17" Type="http://schemas.openxmlformats.org/officeDocument/2006/relationships/image" Target="media/image12.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9.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