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omic Sans MS" w:cs="Comic Sans MS" w:hAnsi="Comic Sans MS" w:eastAsia="Comic Sans MS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ff000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Esami per l</w:t>
      </w:r>
      <w:r>
        <w:rPr>
          <w:rFonts w:ascii="Comic Sans MS" w:hAnsi="Comic Sans MS" w:hint="default"/>
          <w:b w:val="1"/>
          <w:bCs w:val="1"/>
          <w:outline w:val="0"/>
          <w:color w:val="ff000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’</w:t>
      </w:r>
      <w:r>
        <w:rPr>
          <w:rFonts w:ascii="Comic Sans MS" w:hAnsi="Comic Sans MS"/>
          <w:b w:val="1"/>
          <w:bCs w:val="1"/>
          <w:outline w:val="0"/>
          <w:color w:val="ff000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anno 2023-2024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ff0000"/>
          <w:u w:val="single" w:color="ff0000"/>
          <w:rtl w:val="0"/>
          <w:lang w:val="it-IT"/>
          <w14:textFill>
            <w14:solidFill>
              <w14:srgbClr w14:val="FF0000"/>
            </w14:solidFill>
          </w14:textFill>
        </w:rPr>
        <w:t>algebra e geometria  18 :( ok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ffc000"/>
          <w:rtl w:val="0"/>
          <w:lang w:val="it-IT"/>
          <w14:textFill>
            <w14:solidFill>
              <w14:srgbClr w14:val="FFC00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ffc000"/>
          <w:u w:val="single" w:color="ffc000"/>
          <w:rtl w:val="0"/>
          <w:lang w:val="it-IT"/>
          <w14:textFill>
            <w14:solidFill>
              <w14:srgbClr w14:val="FFC000"/>
            </w14:solidFill>
          </w14:textFill>
        </w:rPr>
        <w:t>programmazione 1</w:t>
      </w:r>
      <w:r>
        <w:rPr>
          <w:rFonts w:ascii="Comic Sans MS" w:hAnsi="Comic Sans MS"/>
          <w:b w:val="1"/>
          <w:bCs w:val="1"/>
          <w:outline w:val="0"/>
          <w:color w:val="ffc000"/>
          <w:u w:val="single" w:color="ffc000"/>
          <w:rtl w:val="0"/>
          <w:lang w:val="it-IT"/>
          <w14:textFill>
            <w14:solidFill>
              <w14:srgbClr w14:val="FFC000"/>
            </w14:solidFill>
          </w14:textFill>
        </w:rPr>
        <w:t xml:space="preserve"> 29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strutture discrete (20 febbraio 2024)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architettura degli elaboratori (15 febbraio o </w:t>
      </w: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marzo</w:t>
      </w: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programmazione 2 (3 luglio)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Analisi 1 (2 luglio 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Fondamenti di informatica (itinere)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b w:val="1"/>
          <w:bCs w:val="1"/>
          <w:outline w:val="0"/>
          <w:color w:val="00b0f0"/>
          <w:rtl w:val="0"/>
          <w:lang w:val="it-IT"/>
          <w14:textFill>
            <w14:solidFill>
              <w14:srgbClr w14:val="00B0F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Inglese (4 luglio)</w:t>
      </w:r>
    </w:p>
    <w:p>
      <w:pPr>
        <w:pStyle w:val="List Paragraph"/>
      </w:pPr>
      <w:r>
        <w:rPr>
          <w:rFonts w:ascii="Comic Sans MS" w:cs="Comic Sans MS" w:hAnsi="Comic Sans MS" w:eastAsia="Comic Sans MS"/>
          <w:b w:val="1"/>
          <w:bCs w:val="1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  <w:drawing xmlns:a="http://schemas.openxmlformats.org/drawingml/2006/main">
          <wp:inline distT="0" distB="0" distL="0" distR="0">
            <wp:extent cx="5658993" cy="4647914"/>
            <wp:effectExtent l="0" t="0" r="0" b="0"/>
            <wp:docPr id="1073741825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 1" descr="Immagin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93" cy="4647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Comic Sans MS" w:cs="Comic Sans MS" w:hAnsi="Comic Sans MS" w:eastAsia="Comic Sans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