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STORM SHIELD ENTERPRISE</w:t>
      </w:r>
    </w:p>
    <w:p>
      <w:pPr>
        <w:spacing w:after="400"/>
        <w:jc w:val="center"/>
      </w:pPr>
      <w:r>
        <w:rPr>
          <w:rFonts w:ascii="Arial" w:cs="Arial" w:eastAsia="Arial" w:hAnsi="Arial"/>
          <w:color w:val="2E86C1"/>
          <w:sz w:val="32"/>
          <w:szCs w:val="32"/>
        </w:rPr>
        <w:t xml:space="preserve">Guia do Product Owner</w:t>
      </w:r>
    </w:p>
    <w:p>
      <w:pPr>
        <w:spacing w:after="100"/>
        <w:jc w:val="center"/>
      </w:pPr>
      <w:r>
        <w:rPr>
          <w:rFonts w:ascii="Arial" w:cs="Arial" w:eastAsia="Arial" w:hAnsi="Arial"/>
          <w:b/>
          <w:bCs/>
          <w:color w:val="2C3E50"/>
          <w:sz w:val="28"/>
          <w:szCs w:val="28"/>
        </w:rPr>
        <w:t xml:space="preserve">Squad de Agentes IA</w:t>
      </w:r>
    </w:p>
    <w:p>
      <w:pPr>
        <w:spacing w:after="100"/>
        <w:jc w:val="center"/>
      </w:pPr>
      <w:r>
        <w:rPr>
          <w:rFonts w:ascii="Arial" w:cs="Arial" w:eastAsia="Arial" w:hAnsi="Arial"/>
          <w:color w:val="2C3E50"/>
          <w:sz w:val="22"/>
          <w:szCs w:val="22"/>
        </w:rPr>
        <w:t xml:space="preserve">Passo a Passo para Orquestrar o Desenvolvimento</w:t>
      </w:r>
    </w:p>
    <w:p>
      <w:pPr>
        <w:spacing w:before="1500"/>
      </w:pPr>
    </w:p>
    <w:p>
      <w:pPr>
        <w:jc w:val="center"/>
      </w:pPr>
      <w:r>
        <w:rPr>
          <w:rFonts w:ascii="Arial" w:cs="Arial" w:eastAsia="Arial" w:hAnsi="Arial"/>
          <w:color w:val="7F8C8D"/>
          <w:sz w:val="20"/>
          <w:szCs w:val="20"/>
        </w:rPr>
        <w:t xml:space="preserve">Abril 2026  |  Versão 1.0  |  Confidencial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O Que É o Squad de Agentes IA</w:t>
      </w:r>
    </w:p>
    <w:p>
      <w:pPr>
        <w:spacing w:after="120"/>
      </w:pPr>
      <w:r>
        <w:rPr>
          <w:rFonts w:ascii="Arial" w:cs="Arial" w:eastAsia="Arial" w:hAnsi="Arial"/>
          <w:color w:val="2C3E50"/>
          <w:sz w:val="20"/>
          <w:szCs w:val="20"/>
        </w:rPr>
        <w:t xml:space="preserve">O SSE utiliza um modelo de desenvolvimento baseado em agentes de inteligência artificial coordenados. Em vez de três agentes independentes (modelo antigo que gerava conflitos de código), agora usamos um Dev Manager centralizado que orquestra quatro subagentes especializados. Você, como PO, interage com o Dev Manager e com o PM — nunca precisa acionar os subagentes diretamente.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80"/>
              <w:left w:type="dxa" w:w="150"/>
              <w:bottom w:type="dxa" w:w="80"/>
              <w:right w:type="dxa" w:w="150"/>
            </w:tcMar>
          </w:tcPr>
          <w:p>
            <w:pPr>
              <w:spacing w:after="60"/>
            </w:pPr>
            <w:r>
              <w:rPr>
                <w:rFonts w:ascii="Arial" w:cs="Arial" w:eastAsia="Arial" w:hAnsi="Arial"/>
                <w:b/>
                <w:bCs/>
                <w:color w:val="2E86C1"/>
                <w:sz w:val="20"/>
                <w:szCs w:val="20"/>
              </w:rPr>
              <w:t xml:space="preserve">Por que mudamos?</w:t>
            </w:r>
          </w:p>
          <w:p>
            <w:r>
              <w:rPr>
                <w:rFonts w:ascii="Arial" w:cs="Arial" w:eastAsia="Arial" w:hAnsi="Arial"/>
                <w:color w:val="2C3E50"/>
                <w:sz w:val="19"/>
                <w:szCs w:val="19"/>
              </w:rPr>
              <w:t xml:space="preserve">O modelo anterior com 3 agentes paralelos causava branches fragmentados, decisões técnicas inconsistentes e retrabalho. O squad estruturado centraliza as decisões e garante rastreabilidade.</w:t>
            </w:r>
          </w:p>
        </w:tc>
      </w:tr>
    </w:tbl>
    <w:p>
      <w:pPr>
        <w:spacing w:after="60" w:before="60"/>
      </w:pPr>
    </w:p>
    <w:p>
      <w:pPr>
        <w:pStyle w:val="Heading3"/>
        <w:spacing w:after="120" w:before="240"/>
      </w:pPr>
      <w:r>
        <w:rPr>
          <w:rFonts w:ascii="Arial" w:cs="Arial" w:eastAsia="Arial" w:hAnsi="Arial"/>
          <w:b/>
          <w:bCs/>
          <w:color w:val="1B4F72"/>
          <w:sz w:val="22"/>
          <w:szCs w:val="22"/>
        </w:rPr>
        <w:t xml:space="preserve">Hierarquia de Governança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Papel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Quem</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Responsabilidade</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Product Owner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Você (Luigi)</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Decisões de produto e negócio</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Gerente de Projeto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Agente PM</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Status diário, impedimentos, rastreamento</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Dev Manager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Agente Dev Manager</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Estratégia técnica, coordenação do squad</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Subagentes (4)</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Security, Test, DB, Frontend</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Revisões especializadas sob demanda</w:t>
            </w:r>
          </w:p>
        </w:tc>
      </w:tr>
    </w:tbl>
    <w:p>
      <w:pPr>
        <w:spacing w:after="60" w:before="60"/>
      </w:pPr>
    </w:p>
    <w:p>
      <w:pPr>
        <w:pStyle w:val="Heading1"/>
        <w:spacing w:after="120" w:before="360"/>
      </w:pPr>
      <w:r>
        <w:rPr>
          <w:rFonts w:ascii="Arial" w:cs="Arial" w:eastAsia="Arial" w:hAnsi="Arial"/>
          <w:b/>
          <w:bCs/>
          <w:color w:val="1B4F72"/>
          <w:sz w:val="32"/>
          <w:szCs w:val="32"/>
        </w:rPr>
        <w:t xml:space="preserve">2. Conhecendo os 4 Subagentes</w:t>
      </w:r>
    </w:p>
    <w:p>
      <w:pPr>
        <w:spacing w:after="120"/>
      </w:pPr>
      <w:r>
        <w:rPr>
          <w:rFonts w:ascii="Arial" w:cs="Arial" w:eastAsia="Arial" w:hAnsi="Arial"/>
          <w:color w:val="2C3E50"/>
          <w:sz w:val="20"/>
          <w:szCs w:val="20"/>
        </w:rPr>
        <w:t xml:space="preserve">Cada subagente é um arquivo Markdown em .claude/agents/ que define seu comportamento, modelo de IA e ferramentas disponíveis. Eles são acionados pelo Dev Manager quando necessário.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60"/>
        <w:gridCol w:w="3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Agente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Modelo</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Quando Usar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 Que Verifica</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Security Reviewer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Sonnet</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Mudou auth, guards, RLS, tenant_id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Vazamento cross-tenant, RBAC, injection, secrets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Test Runner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Sonnet</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Nova feature, bug fix, verificar cobertura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Testes passando, coverage 80%+, sugestões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DB Reviewer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Sonnet</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Nova tabela, migration, query complexa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RLS, indexes, ENUM, idempotência, performance</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Frontend Reviewer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Haiku</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Mudou componentes, páginas, hooks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Server/Client, Zod, responsividade, a11y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80"/>
              <w:left w:type="dxa" w:w="150"/>
              <w:bottom w:type="dxa" w:w="80"/>
              <w:right w:type="dxa" w:w="150"/>
            </w:tcMar>
          </w:tcPr>
          <w:p>
            <w:pPr>
              <w:spacing w:after="60"/>
            </w:pPr>
            <w:r>
              <w:rPr>
                <w:rFonts w:ascii="Arial" w:cs="Arial" w:eastAsia="Arial" w:hAnsi="Arial"/>
                <w:b/>
                <w:bCs/>
                <w:color w:val="2E86C1"/>
                <w:sz w:val="20"/>
                <w:szCs w:val="20"/>
              </w:rPr>
              <w:t xml:space="preserve">Dica prática</w:t>
            </w:r>
          </w:p>
          <w:p>
            <w:r>
              <w:rPr>
                <w:rFonts w:ascii="Arial" w:cs="Arial" w:eastAsia="Arial" w:hAnsi="Arial"/>
                <w:color w:val="2C3E50"/>
                <w:sz w:val="19"/>
                <w:szCs w:val="19"/>
              </w:rPr>
              <w:t xml:space="preserve">Você não precisa chamar os subagentes. O Dev Manager faz isso automaticamente. Mas entender o que cada um faz ajuda você a saber que tipo de revisão está acontecendo quando lê um relatório.</w:t>
            </w:r>
          </w:p>
        </w:tc>
      </w:tr>
    </w:tbl>
    <w:p>
      <w:pPr>
        <w:spacing w:after="60" w:before="60"/>
      </w:pPr>
    </w:p>
    <w:p>
      <w:pPr>
        <w:pStyle w:val="Heading1"/>
        <w:spacing w:after="120" w:before="360"/>
      </w:pPr>
      <w:r>
        <w:rPr>
          <w:rFonts w:ascii="Arial" w:cs="Arial" w:eastAsia="Arial" w:hAnsi="Arial"/>
          <w:b/>
          <w:bCs/>
          <w:color w:val="1B4F72"/>
          <w:sz w:val="32"/>
          <w:szCs w:val="32"/>
        </w:rPr>
        <w:t xml:space="preserve">3. Configuração Inicial (O Que Já Está Pronto)</w:t>
      </w:r>
    </w:p>
    <w:p>
      <w:pPr>
        <w:spacing w:after="120"/>
      </w:pPr>
      <w:r>
        <w:rPr>
          <w:rFonts w:ascii="Arial" w:cs="Arial" w:eastAsia="Arial" w:hAnsi="Arial"/>
          <w:color w:val="2C3E50"/>
          <w:sz w:val="20"/>
          <w:szCs w:val="20"/>
        </w:rPr>
        <w:t xml:space="preserve">A infraestrutura do squad foi configurada no PR #13 (branch feature/SSE-035-consolidation-and-squad-setup). Aqui está o que existe e onde encontrar: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5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Localização no Repositório</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Definição dos subagentes</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.claude/agents/*.md (4 arquivos)</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MCP GitHub config</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.claude/settings.json</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Regras do squad</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CLAUDE.md (Seção 11)</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Protocolo de agentes</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AGENTS.md (Seção 5)</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ADR da decisão</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docs/decisions/007-agent-squad-architecture.md</w:t>
            </w:r>
          </w:p>
        </w:tc>
      </w:tr>
      <w:tr>
        <w:tc>
          <w:tcPr>
            <w:tcW w:type="dxa" w:w="3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CI pipeline (GitHub Actions)</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.github/workflows/ (lint + test + build)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80"/>
              <w:left w:type="dxa" w:w="150"/>
              <w:bottom w:type="dxa" w:w="80"/>
              <w:right w:type="dxa" w:w="150"/>
            </w:tcMar>
          </w:tcPr>
          <w:p>
            <w:pPr>
              <w:spacing w:after="60"/>
            </w:pPr>
            <w:r>
              <w:rPr>
                <w:rFonts w:ascii="Arial" w:cs="Arial" w:eastAsia="Arial" w:hAnsi="Arial"/>
                <w:b/>
                <w:bCs/>
                <w:color w:val="2E86C1"/>
                <w:sz w:val="20"/>
                <w:szCs w:val="20"/>
              </w:rPr>
              <w:t xml:space="preserve">Atenção</w:t>
            </w:r>
          </w:p>
          <w:p>
            <w:r>
              <w:rPr>
                <w:rFonts w:ascii="Arial" w:cs="Arial" w:eastAsia="Arial" w:hAnsi="Arial"/>
                <w:color w:val="2C3E50"/>
                <w:sz w:val="19"/>
                <w:szCs w:val="19"/>
              </w:rPr>
              <w:t xml:space="preserve">Os workflows de CI (.github/workflows/) não foram incluídos no PR #13 porque o token do GitHub não tinha scope "workflow". Precisam ser empurrados separadamente com um token que tenha essa permissão.</w:t>
            </w:r>
          </w:p>
        </w:tc>
      </w:tr>
    </w:tbl>
    <w:p>
      <w:pPr>
        <w:spacing w:after="60" w:before="60"/>
      </w:pPr>
    </w:p>
    <w:p>
      <w:pPr>
        <w:pStyle w:val="Heading1"/>
        <w:spacing w:after="120" w:before="360"/>
      </w:pPr>
      <w:r>
        <w:rPr>
          <w:rFonts w:ascii="Arial" w:cs="Arial" w:eastAsia="Arial" w:hAnsi="Arial"/>
          <w:b/>
          <w:bCs/>
          <w:color w:val="1B4F72"/>
          <w:sz w:val="32"/>
          <w:szCs w:val="32"/>
        </w:rPr>
        <w:t xml:space="preserve">4. Seu Fluxo Diário como PO</w:t>
      </w:r>
    </w:p>
    <w:p>
      <w:pPr>
        <w:spacing w:after="120"/>
      </w:pPr>
      <w:r>
        <w:rPr>
          <w:rFonts w:ascii="Arial" w:cs="Arial" w:eastAsia="Arial" w:hAnsi="Arial"/>
          <w:color w:val="2C3E50"/>
          <w:sz w:val="20"/>
          <w:szCs w:val="20"/>
        </w:rPr>
        <w:t xml:space="preserve">Este é o passo a passo que você deve seguir no dia a dia para manter o squad produtivo e o projeto avançando:</w:t>
      </w:r>
    </w:p>
    <w:p>
      <w:pPr>
        <w:spacing w:after="60" w:before="60"/>
      </w:pPr>
    </w:p>
    <w:p>
      <w:pPr>
        <w:pStyle w:val="Heading2"/>
        <w:spacing w:after="120" w:before="240"/>
      </w:pPr>
      <w:r>
        <w:rPr>
          <w:rFonts w:ascii="Arial" w:cs="Arial" w:eastAsia="Arial" w:hAnsi="Arial"/>
          <w:b/>
          <w:bCs/>
          <w:color w:val="1B4F72"/>
          <w:sz w:val="26"/>
          <w:szCs w:val="26"/>
        </w:rPr>
        <w:t xml:space="preserve">Etapa A — Início do Dia</w:t>
      </w:r>
    </w:p>
    <w:p>
      <w:pPr>
        <w:pStyle w:val="ListParagraph"/>
        <w:numPr>
          <w:ilvl w:val="0"/>
          <w:numId w:val="2"/>
        </w:numPr>
        <w:spacing w:after="60" w:before="100"/>
      </w:pPr>
      <w:r>
        <w:rPr>
          <w:rFonts w:ascii="Arial" w:cs="Arial" w:eastAsia="Arial" w:hAnsi="Arial"/>
          <w:color w:val="2C3E50"/>
          <w:sz w:val="20"/>
          <w:szCs w:val="20"/>
        </w:rPr>
        <w:t xml:space="preserve">Abrir a sessão com o PM (Agente de Projeto): peça o status diário. Ele vai trazer os impedimentos, o que foi entregue ontem e o que está planejado para hoje.</w:t>
      </w:r>
    </w:p>
    <w:p>
      <w:pPr>
        <w:pStyle w:val="ListParagraph"/>
        <w:numPr>
          <w:ilvl w:val="0"/>
          <w:numId w:val="2"/>
        </w:numPr>
        <w:spacing w:after="60" w:before="100"/>
      </w:pPr>
      <w:r>
        <w:rPr>
          <w:rFonts w:ascii="Arial" w:cs="Arial" w:eastAsia="Arial" w:hAnsi="Arial"/>
          <w:color w:val="2C3E50"/>
          <w:sz w:val="20"/>
          <w:szCs w:val="20"/>
        </w:rPr>
        <w:t xml:space="preserve">Revisar a lista de tarefas pendentes: consulte docs/architecture/SSE_Acompanhamento_Gerencial.xlsx ou peça ao PM um resumo priorizado.</w:t>
      </w:r>
    </w:p>
    <w:p>
      <w:pPr>
        <w:pStyle w:val="ListParagraph"/>
        <w:numPr>
          <w:ilvl w:val="0"/>
          <w:numId w:val="2"/>
        </w:numPr>
        <w:spacing w:after="60" w:before="100"/>
      </w:pPr>
      <w:r>
        <w:rPr>
          <w:rFonts w:ascii="Arial" w:cs="Arial" w:eastAsia="Arial" w:hAnsi="Arial"/>
          <w:color w:val="2C3E50"/>
          <w:sz w:val="20"/>
          <w:szCs w:val="20"/>
        </w:rPr>
        <w:t xml:space="preserve">Definir prioridades do dia: decida quais tarefas o Dev Manager deve atacar. Comunique claramente: número da issue, descrição e critério de aceite.</w:t>
      </w:r>
    </w:p>
    <w:p>
      <w:pPr>
        <w:spacing w:after="60" w:before="60"/>
      </w:pPr>
    </w:p>
    <w:p>
      <w:pPr>
        <w:pStyle w:val="Heading2"/>
        <w:spacing w:after="120" w:before="240"/>
      </w:pPr>
      <w:r>
        <w:rPr>
          <w:rFonts w:ascii="Arial" w:cs="Arial" w:eastAsia="Arial" w:hAnsi="Arial"/>
          <w:b/>
          <w:bCs/>
          <w:color w:val="1B4F72"/>
          <w:sz w:val="26"/>
          <w:szCs w:val="26"/>
        </w:rPr>
        <w:t xml:space="preserve">Etapa B — Delegar ao Dev Manager</w:t>
      </w:r>
    </w:p>
    <w:p>
      <w:pPr>
        <w:pStyle w:val="ListParagraph"/>
        <w:numPr>
          <w:ilvl w:val="0"/>
          <w:numId w:val="2"/>
        </w:numPr>
        <w:spacing w:after="60" w:before="100"/>
      </w:pPr>
      <w:r>
        <w:rPr>
          <w:rFonts w:ascii="Arial" w:cs="Arial" w:eastAsia="Arial" w:hAnsi="Arial"/>
          <w:color w:val="2C3E50"/>
          <w:sz w:val="20"/>
          <w:szCs w:val="20"/>
        </w:rPr>
        <w:t xml:space="preserve">Passe a tarefa para o Dev Manager com contexto suficiente. Exemplo: "Implementar módulo de Contractors (SSE-040) seguindo o padrão de CustomersModule. Incluir testes com 80%+ coverage."</w:t>
      </w:r>
    </w:p>
    <w:p>
      <w:pPr>
        <w:pStyle w:val="ListParagraph"/>
        <w:numPr>
          <w:ilvl w:val="0"/>
          <w:numId w:val="2"/>
        </w:numPr>
        <w:spacing w:after="60" w:before="100"/>
      </w:pPr>
      <w:r>
        <w:rPr>
          <w:rFonts w:ascii="Arial" w:cs="Arial" w:eastAsia="Arial" w:hAnsi="Arial"/>
          <w:color w:val="2C3E50"/>
          <w:sz w:val="20"/>
          <w:szCs w:val="20"/>
        </w:rPr>
        <w:t xml:space="preserve">O Dev Manager vai automaticamente: criar feature branch, implementar, acionar subagentes para revisão, rodar testes e abrir PR.</w:t>
      </w:r>
    </w:p>
    <w:p>
      <w:pPr>
        <w:pStyle w:val="ListParagraph"/>
        <w:numPr>
          <w:ilvl w:val="0"/>
          <w:numId w:val="2"/>
        </w:numPr>
        <w:spacing w:after="60" w:before="100"/>
      </w:pPr>
      <w:r>
        <w:rPr>
          <w:rFonts w:ascii="Arial" w:cs="Arial" w:eastAsia="Arial" w:hAnsi="Arial"/>
          <w:color w:val="2C3E50"/>
          <w:sz w:val="20"/>
          <w:szCs w:val="20"/>
        </w:rPr>
        <w:t xml:space="preserve">Você NÃO precisa micro-gerenciar. Confie no protocolo e espere o PR para revisação.</w:t>
      </w:r>
    </w:p>
    <w:p>
      <w:pPr>
        <w:spacing w:after="60" w:before="60"/>
      </w:pPr>
    </w:p>
    <w:p>
      <w:pPr>
        <w:pStyle w:val="Heading2"/>
        <w:spacing w:after="120" w:before="240"/>
      </w:pPr>
      <w:r>
        <w:rPr>
          <w:rFonts w:ascii="Arial" w:cs="Arial" w:eastAsia="Arial" w:hAnsi="Arial"/>
          <w:b/>
          <w:bCs/>
          <w:color w:val="1B4F72"/>
          <w:sz w:val="26"/>
          <w:szCs w:val="26"/>
        </w:rPr>
        <w:t xml:space="preserve">Etapa C — Revisão de PRs</w:t>
      </w:r>
    </w:p>
    <w:p>
      <w:pPr>
        <w:pStyle w:val="ListParagraph"/>
        <w:numPr>
          <w:ilvl w:val="0"/>
          <w:numId w:val="2"/>
        </w:numPr>
        <w:spacing w:after="60" w:before="100"/>
      </w:pPr>
      <w:r>
        <w:rPr>
          <w:rFonts w:ascii="Arial" w:cs="Arial" w:eastAsia="Arial" w:hAnsi="Arial"/>
          <w:color w:val="2C3E50"/>
          <w:sz w:val="20"/>
          <w:szCs w:val="20"/>
        </w:rPr>
        <w:t xml:space="preserve">Quando o Dev Manager avisar que o PR está pronto, revise a descrição: ela deve explicar "o quê", "por quê" e "como testar".</w:t>
      </w:r>
    </w:p>
    <w:p>
      <w:pPr>
        <w:pStyle w:val="ListParagraph"/>
        <w:numPr>
          <w:ilvl w:val="0"/>
          <w:numId w:val="2"/>
        </w:numPr>
        <w:spacing w:after="60" w:before="100"/>
      </w:pPr>
      <w:r>
        <w:rPr>
          <w:rFonts w:ascii="Arial" w:cs="Arial" w:eastAsia="Arial" w:hAnsi="Arial"/>
          <w:color w:val="2C3E50"/>
          <w:sz w:val="20"/>
          <w:szCs w:val="20"/>
        </w:rPr>
        <w:t xml:space="preserve">Verifique se o CI está verde (lint + test + build passando).</w:t>
      </w:r>
    </w:p>
    <w:p>
      <w:pPr>
        <w:pStyle w:val="ListParagraph"/>
        <w:numPr>
          <w:ilvl w:val="0"/>
          <w:numId w:val="2"/>
        </w:numPr>
        <w:spacing w:after="60" w:before="100"/>
      </w:pPr>
      <w:r>
        <w:rPr>
          <w:rFonts w:ascii="Arial" w:cs="Arial" w:eastAsia="Arial" w:hAnsi="Arial"/>
          <w:color w:val="2C3E50"/>
          <w:sz w:val="20"/>
          <w:szCs w:val="20"/>
        </w:rPr>
        <w:t xml:space="preserve">Confira se os subagentes relevantes foram acionados (deve haver comentários ou relatórios no PR).</w:t>
      </w:r>
    </w:p>
    <w:p>
      <w:pPr>
        <w:pStyle w:val="ListParagraph"/>
        <w:numPr>
          <w:ilvl w:val="0"/>
          <w:numId w:val="2"/>
        </w:numPr>
        <w:spacing w:after="60" w:before="100"/>
      </w:pPr>
      <w:r>
        <w:rPr>
          <w:rFonts w:ascii="Arial" w:cs="Arial" w:eastAsia="Arial" w:hAnsi="Arial"/>
          <w:color w:val="2C3E50"/>
          <w:sz w:val="20"/>
          <w:szCs w:val="20"/>
        </w:rPr>
        <w:t xml:space="preserve">Aprove e faça merge, ou peça correções específicas.</w:t>
      </w:r>
    </w:p>
    <w:p>
      <w:pPr>
        <w:spacing w:after="60" w:before="60"/>
      </w:pPr>
    </w:p>
    <w:p>
      <w:pPr>
        <w:pStyle w:val="Heading2"/>
        <w:spacing w:after="120" w:before="240"/>
      </w:pPr>
      <w:r>
        <w:rPr>
          <w:rFonts w:ascii="Arial" w:cs="Arial" w:eastAsia="Arial" w:hAnsi="Arial"/>
          <w:b/>
          <w:bCs/>
          <w:color w:val="1B4F72"/>
          <w:sz w:val="26"/>
          <w:szCs w:val="26"/>
        </w:rPr>
        <w:t xml:space="preserve">Etapa D — Escalação</w:t>
      </w:r>
    </w:p>
    <w:p>
      <w:pPr>
        <w:spacing w:after="120"/>
      </w:pPr>
      <w:r>
        <w:rPr>
          <w:rFonts w:ascii="Arial" w:cs="Arial" w:eastAsia="Arial" w:hAnsi="Arial"/>
          <w:color w:val="2C3E50"/>
          <w:sz w:val="20"/>
          <w:szCs w:val="20"/>
        </w:rPr>
        <w:t xml:space="preserve">Existem dois caminhos de escalação definidos:</w:t>
      </w:r>
    </w:p>
    <w:p>
      <w:pPr>
        <w:pStyle w:val="ListParagraph"/>
        <w:numPr>
          <w:ilvl w:val="0"/>
          <w:numId w:val="3"/>
        </w:numPr>
        <w:spacing w:after="60"/>
      </w:pPr>
      <w:r>
        <w:rPr>
          <w:rFonts w:ascii="Arial" w:cs="Arial" w:eastAsia="Arial" w:hAnsi="Arial"/>
          <w:color w:val="2C3E50"/>
          <w:sz w:val="20"/>
          <w:szCs w:val="20"/>
        </w:rPr>
        <w:t xml:space="preserve">Impedimentos técnicos (infra, arquitetura, deploy): o PM escala para o Dev Manager antes de chegar a você.</w:t>
      </w:r>
    </w:p>
    <w:p>
      <w:pPr>
        <w:pStyle w:val="ListParagraph"/>
        <w:numPr>
          <w:ilvl w:val="0"/>
          <w:numId w:val="3"/>
        </w:numPr>
        <w:spacing w:after="60"/>
      </w:pPr>
      <w:r>
        <w:rPr>
          <w:rFonts w:ascii="Arial" w:cs="Arial" w:eastAsia="Arial" w:hAnsi="Arial"/>
          <w:color w:val="2C3E50"/>
          <w:sz w:val="20"/>
          <w:szCs w:val="20"/>
        </w:rPr>
        <w:t xml:space="preserve">Decisões de produto ou negócio (prioridade, escopo, regra de negócio): escalam diretamente a você.</w:t>
      </w:r>
    </w:p>
    <w:p>
      <w:pPr>
        <w:spacing w:after="60" w:before="60"/>
      </w:pPr>
    </w:p>
    <w:p>
      <w:pPr>
        <w:pStyle w:val="Heading1"/>
        <w:spacing w:after="120" w:before="360"/>
      </w:pPr>
      <w:r>
        <w:rPr>
          <w:rFonts w:ascii="Arial" w:cs="Arial" w:eastAsia="Arial" w:hAnsi="Arial"/>
          <w:b/>
          <w:bCs/>
          <w:color w:val="1B4F72"/>
          <w:sz w:val="32"/>
          <w:szCs w:val="32"/>
        </w:rPr>
        <w:t xml:space="preserve">5. As 14 Regras que Você Precisa Conhecer</w:t>
      </w:r>
    </w:p>
    <w:p>
      <w:pPr>
        <w:spacing w:after="120"/>
      </w:pPr>
      <w:r>
        <w:rPr>
          <w:rFonts w:ascii="Arial" w:cs="Arial" w:eastAsia="Arial" w:hAnsi="Arial"/>
          <w:color w:val="2C3E50"/>
          <w:sz w:val="20"/>
          <w:szCs w:val="20"/>
        </w:rPr>
        <w:t xml:space="preserve">Estas regras estão no CLAUDE.md e são inegociáveis. Todos os agentes as seguem. Você deve conhecê-las para validar se o trabalho está em conformidade: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Regra</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Por Quê</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Nunca commitar em main direto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Protege código estável</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Sempre tenant_id em queries + RLS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Isolamento multi-tenant</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UUID v7 como PK, DECIMAL(14,2) para money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Consistência e precisão</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4</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Nunca CASCADE DELETE em financeiras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Integridade contábil</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Usar TenantDatabaseService (nunca KNEX direto)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Segurança de acesso</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6</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KNEX_ADMIN só para migrations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Separação de privilégios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7</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Nova tabela com tenant_id precisa de RLS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Sem brecha de segurança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8</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Novos módulos registram no PLAN_FEATURES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Controle de planos SaaS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9</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Testes com mínimo 80% coverage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Qualidade de código</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10</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Conventional Commits (feat:, fix:, etc.)</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Histórico legível</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11</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Nunca commitar .env ou secrets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Segurança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12</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Mudança arquitetural requer ADR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Rastreabilidade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13</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tenant_id/schema_name nunca em responses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Segurança do cliente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14</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Padrão de referência: CustomersModule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Consistência</w:t>
            </w:r>
          </w:p>
        </w:tc>
      </w:tr>
    </w:tbl>
    <w:p>
      <w:pPr>
        <w:spacing w:after="60" w:before="60"/>
      </w:pPr>
    </w:p>
    <w:p>
      <w:pPr>
        <w:pStyle w:val="Heading1"/>
        <w:spacing w:after="120" w:before="360"/>
      </w:pPr>
      <w:r>
        <w:rPr>
          <w:rFonts w:ascii="Arial" w:cs="Arial" w:eastAsia="Arial" w:hAnsi="Arial"/>
          <w:b/>
          <w:bCs/>
          <w:color w:val="1B4F72"/>
          <w:sz w:val="32"/>
          <w:szCs w:val="32"/>
        </w:rPr>
        <w:t xml:space="preserve">6. Como Formular Pedidos ao Squad</w:t>
      </w:r>
    </w:p>
    <w:p>
      <w:pPr>
        <w:spacing w:after="120"/>
      </w:pPr>
      <w:r>
        <w:rPr>
          <w:rFonts w:ascii="Arial" w:cs="Arial" w:eastAsia="Arial" w:hAnsi="Arial"/>
          <w:color w:val="2C3E50"/>
          <w:sz w:val="20"/>
          <w:szCs w:val="20"/>
        </w:rPr>
        <w:t xml:space="preserve">A qualidade do output do squad depende diretamente da clareza do seu pedido. Aqui estão boas práticas:</w:t>
      </w:r>
    </w:p>
    <w:p>
      <w:pPr>
        <w:spacing w:after="60" w:before="60"/>
      </w:pPr>
    </w:p>
    <w:p>
      <w:pPr>
        <w:pStyle w:val="Heading3"/>
        <w:spacing w:after="120" w:before="240"/>
      </w:pPr>
      <w:r>
        <w:rPr>
          <w:rFonts w:ascii="Arial" w:cs="Arial" w:eastAsia="Arial" w:hAnsi="Arial"/>
          <w:b/>
          <w:bCs/>
          <w:color w:val="1B4F72"/>
          <w:sz w:val="22"/>
          <w:szCs w:val="22"/>
        </w:rPr>
        <w:t xml:space="preserve">Pedido ruim vs. Pedido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Ruim (vago)</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Bom (específico)</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"Faz o módulo de contractors"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"Implementar CRUD de Contractors seguindo CustomersModule. Incluir: model, service, controller, DTOs com Zod, testes 80%+. Branch: feature/SSE-040-contractors."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"Arruma o bug do estimate"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 EstimatesService, o cálculo de total não considera supplements. Corrigir o método calculateTotal para somar estimate_lines + estimate_supplements. Adicionar teste de regressão."</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"Revisa a segurança"</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"Rodar security-reviewer no módulo financial. Foco em: cross-tenant leaks nas queries de bank_transactions e validação de tenant_id no reconciliation endpoint."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80"/>
              <w:left w:type="dxa" w:w="150"/>
              <w:bottom w:type="dxa" w:w="80"/>
              <w:right w:type="dxa" w:w="150"/>
            </w:tcMar>
          </w:tcPr>
          <w:p>
            <w:pPr>
              <w:spacing w:after="60"/>
            </w:pPr>
            <w:r>
              <w:rPr>
                <w:rFonts w:ascii="Arial" w:cs="Arial" w:eastAsia="Arial" w:hAnsi="Arial"/>
                <w:b/>
                <w:bCs/>
                <w:color w:val="2E86C1"/>
                <w:sz w:val="20"/>
                <w:szCs w:val="20"/>
              </w:rPr>
              <w:t xml:space="preserve">Template de pedido</w:t>
            </w:r>
          </w:p>
          <w:p>
            <w:r>
              <w:rPr>
                <w:rFonts w:ascii="Arial" w:cs="Arial" w:eastAsia="Arial" w:hAnsi="Arial"/>
                <w:color w:val="2C3E50"/>
                <w:sz w:val="19"/>
                <w:szCs w:val="19"/>
              </w:rPr>
              <w:t xml:space="preserve">"[Ação] + [Módulo/Arquivo] + [Critério de aceite] + [Branch sugerida]". Exemplo: "Criar migration 009 para tabela contractors com tenant_id, RLS, indexes em contractor_id e tenant_id. Branch: feature/SSE-040-contractors-migration."</w:t>
            </w:r>
          </w:p>
        </w:tc>
      </w:tr>
    </w:tbl>
    <w:p>
      <w:pPr>
        <w:spacing w:after="60" w:before="60"/>
      </w:pPr>
    </w:p>
    <w:p>
      <w:pPr>
        <w:pStyle w:val="Heading1"/>
        <w:spacing w:after="120" w:before="360"/>
      </w:pPr>
      <w:r>
        <w:rPr>
          <w:rFonts w:ascii="Arial" w:cs="Arial" w:eastAsia="Arial" w:hAnsi="Arial"/>
          <w:b/>
          <w:bCs/>
          <w:color w:val="1B4F72"/>
          <w:sz w:val="32"/>
          <w:szCs w:val="32"/>
        </w:rPr>
        <w:t xml:space="preserve">7. Checklist de Revisão de PR (para o PO)</w:t>
      </w:r>
    </w:p>
    <w:p>
      <w:pPr>
        <w:spacing w:after="120"/>
      </w:pPr>
      <w:r>
        <w:rPr>
          <w:rFonts w:ascii="Arial" w:cs="Arial" w:eastAsia="Arial" w:hAnsi="Arial"/>
          <w:color w:val="2C3E50"/>
          <w:sz w:val="20"/>
          <w:szCs w:val="20"/>
        </w:rPr>
        <w:t xml:space="preserve">Use este checklist ao revisar PRs criados pelo squad: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6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Quem garante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Branch criada a partir de main atualizada</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Dev Manager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Commits em Conventional Commits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Dev Manager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CI verde (lint + test + build)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GitHub Actions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Testes com 80%+ coverage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 Runner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Sem secrets no diff</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Security Reviewer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Novas tabelas têm RLS + tenant_id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DB Reviewer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Frontend responsivo e acessível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Frontend Reviewer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Descrição do PR explica o quê + por quê</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Dev Manager</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 mudança arquitetural: ADR criado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Dev Manager</w:t>
            </w:r>
          </w:p>
        </w:tc>
      </w:tr>
    </w:tbl>
    <w:p>
      <w:pPr>
        <w:spacing w:after="60" w:before="60"/>
      </w:pPr>
    </w:p>
    <w:p>
      <w:pPr>
        <w:pStyle w:val="Heading1"/>
        <w:spacing w:after="120" w:before="360"/>
      </w:pPr>
      <w:r>
        <w:rPr>
          <w:rFonts w:ascii="Arial" w:cs="Arial" w:eastAsia="Arial" w:hAnsi="Arial"/>
          <w:b/>
          <w:bCs/>
          <w:color w:val="1B4F72"/>
          <w:sz w:val="32"/>
          <w:szCs w:val="32"/>
        </w:rPr>
        <w:t xml:space="preserve">8. Protocolo de Abertura de Sessão</w:t>
      </w:r>
    </w:p>
    <w:p>
      <w:pPr>
        <w:spacing w:after="120"/>
      </w:pPr>
      <w:r>
        <w:rPr>
          <w:rFonts w:ascii="Arial" w:cs="Arial" w:eastAsia="Arial" w:hAnsi="Arial"/>
          <w:color w:val="2C3E50"/>
          <w:sz w:val="20"/>
          <w:szCs w:val="20"/>
        </w:rPr>
        <w:t xml:space="preserve">Todo agente (incluindo o Dev Manager) deve executar estes comandos ao iniciar uma sessão. Como PO, é bom você saber o que acontece nos bastidores: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80"/>
              <w:left w:type="dxa" w:w="150"/>
              <w:bottom w:type="dxa" w:w="80"/>
              <w:right w:type="dxa" w:w="150"/>
            </w:tcMar>
          </w:tcPr>
          <w:p>
            <w:r>
              <w:rPr>
                <w:rFonts w:ascii="Consolas" w:cs="Consolas" w:eastAsia="Consolas" w:hAnsi="Consolas"/>
                <w:color w:val="333333"/>
                <w:sz w:val="18"/>
                <w:szCs w:val="18"/>
              </w:rPr>
              <w:t xml:space="preserve">git fetch origin &amp;&amp; git pull origin main
git branch -a          # ver branches de outros agentes
git log --oneline -10  # últimos commits</w:t>
            </w:r>
          </w:p>
        </w:tc>
      </w:tr>
    </w:tbl>
    <w:p>
      <w:pPr>
        <w:spacing w:after="60" w:before="60"/>
      </w:pPr>
    </w:p>
    <w:p>
      <w:pPr>
        <w:spacing w:after="120"/>
      </w:pPr>
      <w:r>
        <w:rPr>
          <w:rFonts w:ascii="Arial" w:cs="Arial" w:eastAsia="Arial" w:hAnsi="Arial"/>
          <w:color w:val="2C3E50"/>
          <w:sz w:val="20"/>
          <w:szCs w:val="20"/>
        </w:rPr>
        <w:t xml:space="preserve">Depois, o agente lê obrigatoriamente:</w:t>
      </w:r>
    </w:p>
    <w:p>
      <w:pPr>
        <w:pStyle w:val="ListParagraph"/>
        <w:numPr>
          <w:ilvl w:val="0"/>
          <w:numId w:val="3"/>
        </w:numPr>
        <w:spacing w:after="60"/>
      </w:pPr>
      <w:r>
        <w:rPr>
          <w:rFonts w:ascii="Arial" w:cs="Arial" w:eastAsia="Arial" w:hAnsi="Arial"/>
          <w:color w:val="2C3E50"/>
          <w:sz w:val="20"/>
          <w:szCs w:val="20"/>
        </w:rPr>
        <w:t xml:space="preserve">CLAUDE.md — arquitetura, stack, 14 regras</w:t>
      </w:r>
    </w:p>
    <w:p>
      <w:pPr>
        <w:pStyle w:val="ListParagraph"/>
        <w:numPr>
          <w:ilvl w:val="0"/>
          <w:numId w:val="3"/>
        </w:numPr>
        <w:spacing w:after="60"/>
      </w:pPr>
      <w:r>
        <w:rPr>
          <w:rFonts w:ascii="Arial" w:cs="Arial" w:eastAsia="Arial" w:hAnsi="Arial"/>
          <w:color w:val="2C3E50"/>
          <w:sz w:val="20"/>
          <w:szCs w:val="20"/>
        </w:rPr>
        <w:t xml:space="preserve">AGENTS.md — protocolo de coordenação</w:t>
      </w:r>
    </w:p>
    <w:p>
      <w:pPr>
        <w:pStyle w:val="ListParagraph"/>
        <w:numPr>
          <w:ilvl w:val="0"/>
          <w:numId w:val="3"/>
        </w:numPr>
        <w:spacing w:after="60"/>
      </w:pPr>
      <w:r>
        <w:rPr>
          <w:rFonts w:ascii="Arial" w:cs="Arial" w:eastAsia="Arial" w:hAnsi="Arial"/>
          <w:color w:val="2C3E50"/>
          <w:sz w:val="20"/>
          <w:szCs w:val="20"/>
        </w:rPr>
        <w:t xml:space="preserve">Prompt da fase ativa (ex: docs/PROMPT_CLAUDE_CODE_FASE1.md)</w:t>
      </w:r>
    </w:p>
    <w:p>
      <w:pPr>
        <w:pStyle w:val="ListParagraph"/>
        <w:numPr>
          <w:ilvl w:val="0"/>
          <w:numId w:val="3"/>
        </w:numPr>
        <w:spacing w:after="60"/>
      </w:pPr>
      <w:r>
        <w:rPr>
          <w:rFonts w:ascii="Arial" w:cs="Arial" w:eastAsia="Arial" w:hAnsi="Arial"/>
          <w:color w:val="2C3E50"/>
          <w:sz w:val="20"/>
          <w:szCs w:val="20"/>
        </w:rPr>
        <w:t xml:space="preserve">ADRs vigentes em docs/decisions/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80"/>
              <w:left w:type="dxa" w:w="150"/>
              <w:bottom w:type="dxa" w:w="80"/>
              <w:right w:type="dxa" w:w="150"/>
            </w:tcMar>
          </w:tcPr>
          <w:p>
            <w:pPr>
              <w:spacing w:after="60"/>
            </w:pPr>
            <w:r>
              <w:rPr>
                <w:rFonts w:ascii="Arial" w:cs="Arial" w:eastAsia="Arial" w:hAnsi="Arial"/>
                <w:b/>
                <w:bCs/>
                <w:color w:val="2E86C1"/>
                <w:sz w:val="20"/>
                <w:szCs w:val="20"/>
              </w:rPr>
              <w:t xml:space="preserve">Prioridade de instruções</w:t>
            </w:r>
          </w:p>
          <w:p>
            <w:r>
              <w:rPr>
                <w:rFonts w:ascii="Arial" w:cs="Arial" w:eastAsia="Arial" w:hAnsi="Arial"/>
                <w:color w:val="2C3E50"/>
                <w:sz w:val="19"/>
                <w:szCs w:val="19"/>
              </w:rPr>
              <w:t xml:space="preserve">Quando houver conflito entre documentos, a ordem é: 1º CLAUDE.md, 2º Prompts da fase, 3º ADRs, 4º Docs de arquitetura. Sua mensagem direta como PO supraordena todos.</w:t>
            </w:r>
          </w:p>
        </w:tc>
      </w:tr>
    </w:tbl>
    <w:p>
      <w:pPr>
        <w:spacing w:after="60" w:before="60"/>
      </w:pPr>
    </w:p>
    <w:p>
      <w:pPr>
        <w:pStyle w:val="Heading1"/>
        <w:spacing w:after="120" w:before="360"/>
      </w:pPr>
      <w:r>
        <w:rPr>
          <w:rFonts w:ascii="Arial" w:cs="Arial" w:eastAsia="Arial" w:hAnsi="Arial"/>
          <w:b/>
          <w:bCs/>
          <w:color w:val="1B4F72"/>
          <w:sz w:val="32"/>
          <w:szCs w:val="32"/>
        </w:rPr>
        <w:t xml:space="preserve">9. Gestão de Projeto — Boas Práticas</w:t>
      </w:r>
    </w:p>
    <w:p>
      <w:pPr>
        <w:pStyle w:val="Heading2"/>
        <w:spacing w:after="120" w:before="240"/>
      </w:pPr>
      <w:r>
        <w:rPr>
          <w:rFonts w:ascii="Arial" w:cs="Arial" w:eastAsia="Arial" w:hAnsi="Arial"/>
          <w:b/>
          <w:bCs/>
          <w:color w:val="1B4F72"/>
          <w:sz w:val="26"/>
          <w:szCs w:val="26"/>
        </w:rPr>
        <w:t xml:space="preserve">9.1 Rastreabilidade</w:t>
      </w:r>
    </w:p>
    <w:p>
      <w:pPr>
        <w:pStyle w:val="ListParagraph"/>
        <w:numPr>
          <w:ilvl w:val="0"/>
          <w:numId w:val="3"/>
        </w:numPr>
        <w:spacing w:after="60"/>
      </w:pPr>
      <w:r>
        <w:rPr>
          <w:rFonts w:ascii="Arial" w:cs="Arial" w:eastAsia="Arial" w:hAnsi="Arial"/>
          <w:color w:val="2C3E50"/>
          <w:sz w:val="20"/>
          <w:szCs w:val="20"/>
        </w:rPr>
        <w:t xml:space="preserve">Toda tarefa deve ter um número SSE-XXX (ex: SSE-040).</w:t>
      </w:r>
    </w:p>
    <w:p>
      <w:pPr>
        <w:pStyle w:val="ListParagraph"/>
        <w:numPr>
          <w:ilvl w:val="0"/>
          <w:numId w:val="3"/>
        </w:numPr>
        <w:spacing w:after="60"/>
      </w:pPr>
      <w:r>
        <w:rPr>
          <w:rFonts w:ascii="Arial" w:cs="Arial" w:eastAsia="Arial" w:hAnsi="Arial"/>
          <w:color w:val="2C3E50"/>
          <w:sz w:val="20"/>
          <w:szCs w:val="20"/>
        </w:rPr>
        <w:t xml:space="preserve">Branches seguem o padrão feature/SSE-XXX-descricao-kebab.</w:t>
      </w:r>
    </w:p>
    <w:p>
      <w:pPr>
        <w:pStyle w:val="ListParagraph"/>
        <w:numPr>
          <w:ilvl w:val="0"/>
          <w:numId w:val="3"/>
        </w:numPr>
        <w:spacing w:after="60"/>
      </w:pPr>
      <w:r>
        <w:rPr>
          <w:rFonts w:ascii="Arial" w:cs="Arial" w:eastAsia="Arial" w:hAnsi="Arial"/>
          <w:color w:val="2C3E50"/>
          <w:sz w:val="20"/>
          <w:szCs w:val="20"/>
        </w:rPr>
        <w:t xml:space="preserve">Commits usam Conventional Commits: feat(module): descrição.</w:t>
      </w:r>
    </w:p>
    <w:p>
      <w:pPr>
        <w:pStyle w:val="ListParagraph"/>
        <w:numPr>
          <w:ilvl w:val="0"/>
          <w:numId w:val="3"/>
        </w:numPr>
        <w:spacing w:after="60"/>
      </w:pPr>
      <w:r>
        <w:rPr>
          <w:rFonts w:ascii="Arial" w:cs="Arial" w:eastAsia="Arial" w:hAnsi="Arial"/>
          <w:color w:val="2C3E50"/>
          <w:sz w:val="20"/>
          <w:szCs w:val="20"/>
        </w:rPr>
        <w:t xml:space="preserve">ADRs documentam decisões arquiteturais (docs/decisions/NNN-*.md).</w:t>
      </w:r>
    </w:p>
    <w:p>
      <w:pPr>
        <w:spacing w:after="60" w:before="60"/>
      </w:pPr>
    </w:p>
    <w:p>
      <w:pPr>
        <w:pStyle w:val="Heading2"/>
        <w:spacing w:after="120" w:before="240"/>
      </w:pPr>
      <w:r>
        <w:rPr>
          <w:rFonts w:ascii="Arial" w:cs="Arial" w:eastAsia="Arial" w:hAnsi="Arial"/>
          <w:b/>
          <w:bCs/>
          <w:color w:val="1B4F72"/>
          <w:sz w:val="26"/>
          <w:szCs w:val="26"/>
        </w:rPr>
        <w:t xml:space="preserve">9.2 Quando Escalar ao PO</w:t>
      </w:r>
    </w:p>
    <w:p>
      <w:pPr>
        <w:spacing w:after="120"/>
      </w:pPr>
      <w:r>
        <w:rPr>
          <w:rFonts w:ascii="Arial" w:cs="Arial" w:eastAsia="Arial" w:hAnsi="Arial"/>
          <w:color w:val="2C3E50"/>
          <w:sz w:val="20"/>
          <w:szCs w:val="20"/>
        </w:rPr>
        <w:t xml:space="preserve">Os agentes só escalam a você quando:</w:t>
      </w:r>
    </w:p>
    <w:p>
      <w:pPr>
        <w:pStyle w:val="ListParagraph"/>
        <w:numPr>
          <w:ilvl w:val="0"/>
          <w:numId w:val="3"/>
        </w:numPr>
        <w:spacing w:after="60"/>
      </w:pPr>
      <w:r>
        <w:rPr>
          <w:rFonts w:ascii="Arial" w:cs="Arial" w:eastAsia="Arial" w:hAnsi="Arial"/>
          <w:color w:val="2C3E50"/>
          <w:sz w:val="20"/>
          <w:szCs w:val="20"/>
        </w:rPr>
        <w:t xml:space="preserve">Conflito de merge não trivial entre branches.</w:t>
      </w:r>
    </w:p>
    <w:p>
      <w:pPr>
        <w:pStyle w:val="ListParagraph"/>
        <w:numPr>
          <w:ilvl w:val="0"/>
          <w:numId w:val="3"/>
        </w:numPr>
        <w:spacing w:after="60"/>
      </w:pPr>
      <w:r>
        <w:rPr>
          <w:rFonts w:ascii="Arial" w:cs="Arial" w:eastAsia="Arial" w:hAnsi="Arial"/>
          <w:color w:val="2C3E50"/>
          <w:sz w:val="20"/>
          <w:szCs w:val="20"/>
        </w:rPr>
        <w:t xml:space="preserve">Dúvida sobre regra de negócio que os requisitos não cobrem.</w:t>
      </w:r>
    </w:p>
    <w:p>
      <w:pPr>
        <w:pStyle w:val="ListParagraph"/>
        <w:numPr>
          <w:ilvl w:val="0"/>
          <w:numId w:val="3"/>
        </w:numPr>
        <w:spacing w:after="60"/>
      </w:pPr>
      <w:r>
        <w:rPr>
          <w:rFonts w:ascii="Arial" w:cs="Arial" w:eastAsia="Arial" w:hAnsi="Arial"/>
          <w:color w:val="2C3E50"/>
          <w:sz w:val="20"/>
          <w:szCs w:val="20"/>
        </w:rPr>
        <w:t xml:space="preserve">Trade-off arquitetural com impacto em múltiplos módulos.</w:t>
      </w:r>
    </w:p>
    <w:p>
      <w:pPr>
        <w:pStyle w:val="ListParagraph"/>
        <w:numPr>
          <w:ilvl w:val="0"/>
          <w:numId w:val="3"/>
        </w:numPr>
        <w:spacing w:after="60"/>
      </w:pPr>
      <w:r>
        <w:rPr>
          <w:rFonts w:ascii="Arial" w:cs="Arial" w:eastAsia="Arial" w:hAnsi="Arial"/>
          <w:color w:val="2C3E50"/>
          <w:sz w:val="20"/>
          <w:szCs w:val="20"/>
        </w:rPr>
        <w:t xml:space="preserve">Necessidade de novo secret ou variável de ambiente.</w:t>
      </w:r>
    </w:p>
    <w:p>
      <w:pPr>
        <w:pStyle w:val="ListParagraph"/>
        <w:numPr>
          <w:ilvl w:val="0"/>
          <w:numId w:val="3"/>
        </w:numPr>
        <w:spacing w:after="60"/>
      </w:pPr>
      <w:r>
        <w:rPr>
          <w:rFonts w:ascii="Arial" w:cs="Arial" w:eastAsia="Arial" w:hAnsi="Arial"/>
          <w:color w:val="2C3E50"/>
          <w:sz w:val="20"/>
          <w:szCs w:val="20"/>
        </w:rPr>
        <w:t xml:space="preserve">Bloqueio por dependência externa (API, credencial, decisão de produto).</w:t>
      </w:r>
    </w:p>
    <w:p>
      <w:pPr>
        <w:spacing w:after="60" w:before="60"/>
      </w:pPr>
    </w:p>
    <w:p>
      <w:pPr>
        <w:pStyle w:val="Heading2"/>
        <w:spacing w:after="120" w:before="240"/>
      </w:pPr>
      <w:r>
        <w:rPr>
          <w:rFonts w:ascii="Arial" w:cs="Arial" w:eastAsia="Arial" w:hAnsi="Arial"/>
          <w:b/>
          <w:bCs/>
          <w:color w:val="1B4F72"/>
          <w:sz w:val="26"/>
          <w:szCs w:val="26"/>
        </w:rPr>
        <w:t xml:space="preserve">9.3 Cadeia de Revisão</w:t>
      </w:r>
    </w:p>
    <w:p>
      <w:pPr>
        <w:spacing w:after="120"/>
      </w:pPr>
      <w:r>
        <w:rPr>
          <w:rFonts w:ascii="Arial" w:cs="Arial" w:eastAsia="Arial" w:hAnsi="Arial"/>
          <w:color w:val="2C3E50"/>
          <w:sz w:val="20"/>
          <w:szCs w:val="20"/>
        </w:rPr>
        <w:t xml:space="preserve">O fluxo ideal de uma tarefa é:</w:t>
      </w:r>
    </w:p>
    <w:p>
      <w:pPr>
        <w:pStyle w:val="ListParagraph"/>
        <w:numPr>
          <w:ilvl w:val="0"/>
          <w:numId w:val="2"/>
        </w:numPr>
        <w:spacing w:after="60" w:before="100"/>
      </w:pPr>
      <w:r>
        <w:rPr>
          <w:rFonts w:ascii="Arial" w:cs="Arial" w:eastAsia="Arial" w:hAnsi="Arial"/>
          <w:color w:val="2C3E50"/>
          <w:sz w:val="20"/>
          <w:szCs w:val="20"/>
        </w:rPr>
        <w:t xml:space="preserve">PO define tarefa com critério de aceite.</w:t>
      </w:r>
    </w:p>
    <w:p>
      <w:pPr>
        <w:pStyle w:val="ListParagraph"/>
        <w:numPr>
          <w:ilvl w:val="0"/>
          <w:numId w:val="2"/>
        </w:numPr>
        <w:spacing w:after="60" w:before="100"/>
      </w:pPr>
      <w:r>
        <w:rPr>
          <w:rFonts w:ascii="Arial" w:cs="Arial" w:eastAsia="Arial" w:hAnsi="Arial"/>
          <w:color w:val="2C3E50"/>
          <w:sz w:val="20"/>
          <w:szCs w:val="20"/>
        </w:rPr>
        <w:t xml:space="preserve">PM registra e prioriza no backlog.</w:t>
      </w:r>
    </w:p>
    <w:p>
      <w:pPr>
        <w:pStyle w:val="ListParagraph"/>
        <w:numPr>
          <w:ilvl w:val="0"/>
          <w:numId w:val="2"/>
        </w:numPr>
        <w:spacing w:after="60" w:before="100"/>
      </w:pPr>
      <w:r>
        <w:rPr>
          <w:rFonts w:ascii="Arial" w:cs="Arial" w:eastAsia="Arial" w:hAnsi="Arial"/>
          <w:color w:val="2C3E50"/>
          <w:sz w:val="20"/>
          <w:szCs w:val="20"/>
        </w:rPr>
        <w:t xml:space="preserve">Dev Manager implementa e coordena subagentes.</w:t>
      </w:r>
    </w:p>
    <w:p>
      <w:pPr>
        <w:pStyle w:val="ListParagraph"/>
        <w:numPr>
          <w:ilvl w:val="0"/>
          <w:numId w:val="2"/>
        </w:numPr>
        <w:spacing w:after="60" w:before="100"/>
      </w:pPr>
      <w:r>
        <w:rPr>
          <w:rFonts w:ascii="Arial" w:cs="Arial" w:eastAsia="Arial" w:hAnsi="Arial"/>
          <w:color w:val="2C3E50"/>
          <w:sz w:val="20"/>
          <w:szCs w:val="20"/>
        </w:rPr>
        <w:t xml:space="preserve">Subagentes revisam (security, testes, DB, frontend).</w:t>
      </w:r>
    </w:p>
    <w:p>
      <w:pPr>
        <w:pStyle w:val="ListParagraph"/>
        <w:numPr>
          <w:ilvl w:val="0"/>
          <w:numId w:val="2"/>
        </w:numPr>
        <w:spacing w:after="60" w:before="100"/>
      </w:pPr>
      <w:r>
        <w:rPr>
          <w:rFonts w:ascii="Arial" w:cs="Arial" w:eastAsia="Arial" w:hAnsi="Arial"/>
          <w:color w:val="2C3E50"/>
          <w:sz w:val="20"/>
          <w:szCs w:val="20"/>
        </w:rPr>
        <w:t xml:space="preserve">Dev Manager abre PR com relatório dos subagentes.</w:t>
      </w:r>
    </w:p>
    <w:p>
      <w:pPr>
        <w:pStyle w:val="ListParagraph"/>
        <w:numPr>
          <w:ilvl w:val="0"/>
          <w:numId w:val="2"/>
        </w:numPr>
        <w:spacing w:after="60" w:before="100"/>
      </w:pPr>
      <w:r>
        <w:rPr>
          <w:rFonts w:ascii="Arial" w:cs="Arial" w:eastAsia="Arial" w:hAnsi="Arial"/>
          <w:color w:val="2C3E50"/>
          <w:sz w:val="20"/>
          <w:szCs w:val="20"/>
        </w:rPr>
        <w:t xml:space="preserve">PO revisa e aprova (ou pede ajustes).</w:t>
      </w:r>
    </w:p>
    <w:p>
      <w:pPr>
        <w:pStyle w:val="ListParagraph"/>
        <w:numPr>
          <w:ilvl w:val="0"/>
          <w:numId w:val="2"/>
        </w:numPr>
        <w:spacing w:after="60" w:before="100"/>
      </w:pPr>
      <w:r>
        <w:rPr>
          <w:rFonts w:ascii="Arial" w:cs="Arial" w:eastAsia="Arial" w:hAnsi="Arial"/>
          <w:color w:val="2C3E50"/>
          <w:sz w:val="20"/>
          <w:szCs w:val="20"/>
        </w:rPr>
        <w:t xml:space="preserve">Merge em main e deploy automático no staging.</w:t>
      </w:r>
    </w:p>
    <w:p>
      <w:pPr>
        <w:spacing w:after="60" w:before="60"/>
      </w:pPr>
    </w:p>
    <w:p>
      <w:pPr>
        <w:pStyle w:val="Heading1"/>
        <w:spacing w:after="120" w:before="360"/>
      </w:pPr>
      <w:r>
        <w:rPr>
          <w:rFonts w:ascii="Arial" w:cs="Arial" w:eastAsia="Arial" w:hAnsi="Arial"/>
          <w:b/>
          <w:bCs/>
          <w:color w:val="1B4F72"/>
          <w:sz w:val="32"/>
          <w:szCs w:val="32"/>
        </w:rPr>
        <w:t xml:space="preserve">10. Roadmap de Evolução do Squad</w:t>
      </w:r>
    </w:p>
    <w:p>
      <w:pPr>
        <w:spacing w:after="120"/>
      </w:pPr>
      <w:r>
        <w:rPr>
          <w:rFonts w:ascii="Arial" w:cs="Arial" w:eastAsia="Arial" w:hAnsi="Arial"/>
          <w:color w:val="2C3E50"/>
          <w:sz w:val="20"/>
          <w:szCs w:val="20"/>
        </w:rPr>
        <w:t xml:space="preserve">O squad pode evoluir conforme o projeto cresce. Aqui estão os próximos passos planejados: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Fase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Evolução do Squad</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Benefício</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Fase 2</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Adicionar subagente de integrações (OCR, Plaid)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Revisão de integ. externas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Fase 3</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Subagente de contabilidade (GL, FAM)</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Validação de double-entry</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Fase 4</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Subagente de compliance fiscal</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Sales tax, 1099, LGPD</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Fase 5+</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Subagente mobile (React Native)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Review de apps nativos</w:t>
            </w:r>
          </w:p>
        </w:tc>
      </w:tr>
    </w:tbl>
    <w:p>
      <w:pPr>
        <w:spacing w:after="60" w:before="60"/>
      </w:pPr>
    </w:p>
    <w:p>
      <w:pPr>
        <w:pStyle w:val="Heading1"/>
        <w:spacing w:after="120" w:before="360"/>
      </w:pPr>
      <w:r>
        <w:rPr>
          <w:rFonts w:ascii="Arial" w:cs="Arial" w:eastAsia="Arial" w:hAnsi="Arial"/>
          <w:b/>
          <w:bCs/>
          <w:color w:val="1B4F72"/>
          <w:sz w:val="32"/>
          <w:szCs w:val="32"/>
        </w:rPr>
        <w:t xml:space="preserve">11. Glossário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Termo</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Significado</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Dev Manager</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Agente principal que implementa código e coordena os subagentes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Subagente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Agente especializado (read-only) que revisa código por domínio</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MCP</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Model Context Protocol — permite agentes acessarem GitHub diretamente</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ADR</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Architecture Decision Record — documento que registra decisões técnicas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RLS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Row Level Security — políticas do PostgreSQL que isolam dados por tenant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CI/CD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Integração Contínua / Deploy Contínuo (GitHub Actions)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PR</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Pull Request — solicitação de merge de código no repositório</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Feature Branch</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Branch criada para uma tarefa específica (feature/SSE-XXX-desc)</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Conventional Commits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Padrão de mensagem de commit (feat:, fix:, chore:, docs:)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bCs/>
                <w:color w:val="2C3E50"/>
                <w:sz w:val="20"/>
                <w:szCs w:val="20"/>
              </w:rPr>
              <w:t xml:space="preserve">Multi-tenant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Arquitetura onde vários clientes compartilham a mesma aplicação com dados isolados</w:t>
            </w:r>
          </w:p>
        </w:tc>
      </w:tr>
    </w:tbl>
    <w:p>
      <w:pPr>
        <w:spacing w:after="60" w:before="60"/>
      </w:pPr>
    </w:p>
    <w:p>
      <w:pPr>
        <w:spacing w:after="60" w:before="60"/>
      </w:pPr>
    </w:p>
    <w:p>
      <w:pPr>
        <w:pBdr>
          <w:top w:val="single" w:color="2E86C1" w:sz="2" w:space="8"/>
        </w:pBdr>
        <w:spacing w:before="400"/>
        <w:jc w:val="center"/>
      </w:pPr>
      <w:r>
        <w:rPr>
          <w:rFonts w:ascii="Arial" w:cs="Arial" w:eastAsia="Arial" w:hAnsi="Arial"/>
          <w:i/>
          <w:iCs/>
          <w:color w:val="95A5A6"/>
          <w:sz w:val="18"/>
          <w:szCs w:val="18"/>
        </w:rPr>
        <w:t xml:space="preserve">Storm Shield Enterprise —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Página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i/>
        <w:iCs/>
        <w:color w:val="95A5A6"/>
        <w:sz w:val="16"/>
        <w:szCs w:val="16"/>
      </w:rPr>
      <w:t xml:space="preserve">SSE — Guia do Squad de Agentes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2E86C1"/>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2026-04-09T02:00:34.917Z</dcterms:created>
  <dcterms:modified xsi:type="dcterms:W3CDTF">2026-04-09T02:00:34.937Z</dcterms:modified>
</cp:coreProperties>
</file>

<file path=docProps/custom.xml><?xml version="1.0" encoding="utf-8"?>
<Properties xmlns="http://schemas.openxmlformats.org/officeDocument/2006/custom-properties" xmlns:vt="http://schemas.openxmlformats.org/officeDocument/2006/docPropsVTypes"/>
</file>