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26E8" w14:textId="77777777" w:rsidR="0059343F" w:rsidRPr="006363CD" w:rsidRDefault="0059343F" w:rsidP="0059343F">
      <w:pPr>
        <w:pStyle w:val="Corpotesto"/>
        <w:jc w:val="both"/>
        <w:rPr>
          <w:b/>
          <w:bCs/>
        </w:rPr>
      </w:pPr>
      <w:r w:rsidRPr="006363CD">
        <w:rPr>
          <w:b/>
          <w:bCs/>
        </w:rPr>
        <w:t xml:space="preserve">Art. 9 (Sostenibilità ambientale) </w:t>
      </w:r>
    </w:p>
    <w:p w14:paraId="52A355CA" w14:textId="77777777" w:rsidR="0059343F" w:rsidRPr="0052604A" w:rsidRDefault="0059343F" w:rsidP="0059343F">
      <w:pPr>
        <w:pStyle w:val="Corpotesto"/>
        <w:jc w:val="both"/>
      </w:pPr>
    </w:p>
    <w:p w14:paraId="5F1F1979" w14:textId="77777777" w:rsidR="0059343F" w:rsidRDefault="0059343F" w:rsidP="0059343F">
      <w:pPr>
        <w:pStyle w:val="Corpotesto"/>
        <w:numPr>
          <w:ilvl w:val="0"/>
          <w:numId w:val="1"/>
        </w:numPr>
        <w:jc w:val="both"/>
      </w:pPr>
      <w:r w:rsidRPr="0052604A">
        <w:t xml:space="preserve">L’Ente valuta e riduce al minimo l’impatto dei Sistemi di Intelligenza Artificiale sulla sostenibilità ambientale, anche attraverso l’adozione di strumenti di acquisito di soluzioni conformi ai parametri di cui al successivo comma 3. </w:t>
      </w:r>
    </w:p>
    <w:p w14:paraId="472110CC" w14:textId="77777777" w:rsidR="0059343F" w:rsidRDefault="0059343F" w:rsidP="0059343F">
      <w:pPr>
        <w:pStyle w:val="Corpotesto"/>
        <w:ind w:left="475"/>
        <w:jc w:val="both"/>
      </w:pPr>
    </w:p>
    <w:p w14:paraId="20AAA748" w14:textId="77777777" w:rsidR="0059343F" w:rsidRDefault="0059343F" w:rsidP="0059343F">
      <w:pPr>
        <w:pStyle w:val="Corpotesto"/>
        <w:numPr>
          <w:ilvl w:val="0"/>
          <w:numId w:val="1"/>
        </w:numPr>
        <w:jc w:val="both"/>
      </w:pPr>
      <w:r w:rsidRPr="0052604A">
        <w:t>L’utilizzo delle soluzioni di Intelligenza Artificiale è funzionale al raggiungimento degli obiettivi di sviluppo sostenibile, così come individuati dall’ONU all’interno dell’«</w:t>
      </w:r>
      <w:r w:rsidRPr="00350008">
        <w:t>Agenda 20230 per lo Sviluppo Sostenibile</w:t>
      </w:r>
      <w:r w:rsidRPr="0052604A">
        <w:t xml:space="preserve">». </w:t>
      </w:r>
    </w:p>
    <w:p w14:paraId="4DE035E5" w14:textId="77777777" w:rsidR="0059343F" w:rsidRDefault="0059343F" w:rsidP="0059343F">
      <w:pPr>
        <w:pStyle w:val="Paragrafoelenco"/>
      </w:pPr>
    </w:p>
    <w:p w14:paraId="65043D8F" w14:textId="42AA772C" w:rsidR="00F12611" w:rsidRDefault="0059343F" w:rsidP="0059343F">
      <w:pPr>
        <w:pStyle w:val="Corpotesto"/>
        <w:numPr>
          <w:ilvl w:val="0"/>
          <w:numId w:val="1"/>
        </w:numPr>
        <w:jc w:val="both"/>
      </w:pPr>
      <w:r w:rsidRPr="0052604A">
        <w:t>La verifica della sostenibilità ambientale delle soluzioni di Intelligenza Artificiale può avvenire attraverso il richiamo ai parametri fissati in relazione al principio «</w:t>
      </w:r>
      <w:r w:rsidRPr="00350008">
        <w:t xml:space="preserve">Do No </w:t>
      </w:r>
      <w:proofErr w:type="spellStart"/>
      <w:r w:rsidRPr="00350008">
        <w:t>Significant</w:t>
      </w:r>
      <w:proofErr w:type="spellEnd"/>
      <w:r w:rsidRPr="00350008">
        <w:t xml:space="preserve"> </w:t>
      </w:r>
      <w:proofErr w:type="spellStart"/>
      <w:r w:rsidRPr="00350008">
        <w:t>Harm</w:t>
      </w:r>
      <w:proofErr w:type="spellEnd"/>
      <w:r w:rsidRPr="0052604A">
        <w:t>».</w:t>
      </w:r>
    </w:p>
    <w:sectPr w:rsidR="00F126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B10EE"/>
    <w:multiLevelType w:val="hybridMultilevel"/>
    <w:tmpl w:val="8EC8FA24"/>
    <w:lvl w:ilvl="0" w:tplc="8B222832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5" w:hanging="360"/>
      </w:pPr>
    </w:lvl>
    <w:lvl w:ilvl="2" w:tplc="0410001B" w:tentative="1">
      <w:start w:val="1"/>
      <w:numFmt w:val="lowerRoman"/>
      <w:lvlText w:val="%3."/>
      <w:lvlJc w:val="right"/>
      <w:pPr>
        <w:ind w:left="1915" w:hanging="180"/>
      </w:pPr>
    </w:lvl>
    <w:lvl w:ilvl="3" w:tplc="0410000F" w:tentative="1">
      <w:start w:val="1"/>
      <w:numFmt w:val="decimal"/>
      <w:lvlText w:val="%4."/>
      <w:lvlJc w:val="left"/>
      <w:pPr>
        <w:ind w:left="2635" w:hanging="360"/>
      </w:pPr>
    </w:lvl>
    <w:lvl w:ilvl="4" w:tplc="04100019" w:tentative="1">
      <w:start w:val="1"/>
      <w:numFmt w:val="lowerLetter"/>
      <w:lvlText w:val="%5."/>
      <w:lvlJc w:val="left"/>
      <w:pPr>
        <w:ind w:left="3355" w:hanging="360"/>
      </w:pPr>
    </w:lvl>
    <w:lvl w:ilvl="5" w:tplc="0410001B" w:tentative="1">
      <w:start w:val="1"/>
      <w:numFmt w:val="lowerRoman"/>
      <w:lvlText w:val="%6."/>
      <w:lvlJc w:val="right"/>
      <w:pPr>
        <w:ind w:left="4075" w:hanging="180"/>
      </w:pPr>
    </w:lvl>
    <w:lvl w:ilvl="6" w:tplc="0410000F" w:tentative="1">
      <w:start w:val="1"/>
      <w:numFmt w:val="decimal"/>
      <w:lvlText w:val="%7."/>
      <w:lvlJc w:val="left"/>
      <w:pPr>
        <w:ind w:left="4795" w:hanging="360"/>
      </w:pPr>
    </w:lvl>
    <w:lvl w:ilvl="7" w:tplc="04100019" w:tentative="1">
      <w:start w:val="1"/>
      <w:numFmt w:val="lowerLetter"/>
      <w:lvlText w:val="%8."/>
      <w:lvlJc w:val="left"/>
      <w:pPr>
        <w:ind w:left="5515" w:hanging="360"/>
      </w:pPr>
    </w:lvl>
    <w:lvl w:ilvl="8" w:tplc="0410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94477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AF"/>
    <w:rsid w:val="003B0EE3"/>
    <w:rsid w:val="004C0C21"/>
    <w:rsid w:val="004E46B6"/>
    <w:rsid w:val="0059343F"/>
    <w:rsid w:val="007A430D"/>
    <w:rsid w:val="008C10B9"/>
    <w:rsid w:val="00B80393"/>
    <w:rsid w:val="00B906AF"/>
    <w:rsid w:val="00E0769A"/>
    <w:rsid w:val="00F12611"/>
    <w:rsid w:val="00FA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04559"/>
  <w15:chartTrackingRefBased/>
  <w15:docId w15:val="{0DA97FC5-6AAF-4AC0-A2F5-91F283BF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9343F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906A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06A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06A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06A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06A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06A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06A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06A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06A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0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0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0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06A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06A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06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06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06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06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06A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B9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06A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06A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06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1"/>
    <w:qFormat/>
    <w:rsid w:val="00B906A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B906A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06A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06A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06AF"/>
    <w:rPr>
      <w:b/>
      <w:bCs/>
      <w:smallCaps/>
      <w:color w:val="2F5496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B80393"/>
    <w:pPr>
      <w:ind w:left="115"/>
    </w:pPr>
    <w:rPr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B80393"/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Lella Luigi</dc:creator>
  <cp:keywords/>
  <dc:description/>
  <cp:lastModifiedBy>Lella Luigi</cp:lastModifiedBy>
  <cp:revision>4</cp:revision>
  <dcterms:created xsi:type="dcterms:W3CDTF">2025-11-06T14:27:00Z</dcterms:created>
  <dcterms:modified xsi:type="dcterms:W3CDTF">2025-11-12T07:35:00Z</dcterms:modified>
</cp:coreProperties>
</file>