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105B" w14:textId="77777777" w:rsidR="00154046" w:rsidRDefault="00154046" w:rsidP="00154046">
      <w:pPr>
        <w:pStyle w:val="Corpotesto"/>
        <w:jc w:val="both"/>
        <w:rPr>
          <w:b/>
          <w:bCs/>
        </w:rPr>
      </w:pPr>
      <w:r w:rsidRPr="006363CD">
        <w:rPr>
          <w:b/>
          <w:bCs/>
        </w:rPr>
        <w:t xml:space="preserve">Art. 6 (Trasparenza) </w:t>
      </w:r>
    </w:p>
    <w:p w14:paraId="1CB73872" w14:textId="77777777" w:rsidR="00154046" w:rsidRPr="006363CD" w:rsidRDefault="00154046" w:rsidP="00154046">
      <w:pPr>
        <w:pStyle w:val="Corpotesto"/>
        <w:jc w:val="both"/>
        <w:rPr>
          <w:b/>
          <w:bCs/>
        </w:rPr>
      </w:pPr>
    </w:p>
    <w:p w14:paraId="3BFD2888" w14:textId="77777777" w:rsidR="00154046" w:rsidRDefault="00154046" w:rsidP="00154046">
      <w:pPr>
        <w:pStyle w:val="Corpotesto"/>
        <w:numPr>
          <w:ilvl w:val="0"/>
          <w:numId w:val="1"/>
        </w:numPr>
        <w:jc w:val="both"/>
      </w:pPr>
      <w:r w:rsidRPr="0052604A">
        <w:t xml:space="preserve">L’Ente rende conoscibili e spiegabili, anche con un linguaggio non tecnico, l’elenco delle soluzioni di Intelligenza Artificiale nella disponibilità dell’Ente o in corso di acquisizione da parte del medesimo, dando atto delle modalità e degli ambiti di impiego nonché delle funzionalità connesse. </w:t>
      </w:r>
    </w:p>
    <w:p w14:paraId="7A08CF4E" w14:textId="77777777" w:rsidR="00154046" w:rsidRPr="0052604A" w:rsidRDefault="00154046" w:rsidP="00154046">
      <w:pPr>
        <w:pStyle w:val="Corpotesto"/>
        <w:ind w:left="475"/>
        <w:jc w:val="both"/>
      </w:pPr>
    </w:p>
    <w:p w14:paraId="3F05E4BD" w14:textId="77777777" w:rsidR="00154046" w:rsidRDefault="00154046" w:rsidP="00154046">
      <w:pPr>
        <w:pStyle w:val="Corpotesto"/>
        <w:numPr>
          <w:ilvl w:val="0"/>
          <w:numId w:val="1"/>
        </w:numPr>
        <w:jc w:val="both"/>
      </w:pPr>
      <w:r w:rsidRPr="0052604A">
        <w:t xml:space="preserve">Su richiesta di ogni soggetto interessato, l’Ente fornisce ogni informazione utile a descrivere l’impatto potenziale dell’utilizzo di tali soluzioni nei diversi ambiti di impiego. </w:t>
      </w:r>
    </w:p>
    <w:p w14:paraId="6024F4CF" w14:textId="77777777" w:rsidR="00154046" w:rsidRPr="0052604A" w:rsidRDefault="00154046" w:rsidP="00154046">
      <w:pPr>
        <w:pStyle w:val="Corpotesto"/>
        <w:ind w:left="0"/>
        <w:jc w:val="both"/>
      </w:pPr>
    </w:p>
    <w:p w14:paraId="04D0945A" w14:textId="77777777" w:rsidR="00154046" w:rsidRDefault="00154046" w:rsidP="00154046">
      <w:pPr>
        <w:pStyle w:val="Corpotesto"/>
        <w:numPr>
          <w:ilvl w:val="0"/>
          <w:numId w:val="1"/>
        </w:numPr>
        <w:jc w:val="both"/>
      </w:pPr>
      <w:r w:rsidRPr="0052604A">
        <w:t xml:space="preserve">L’Ente conserva una documentazione dettagliata e accessibile riguardante lo sviluppo, l’implementazione e l’uso dei Sistemi di IA. Questa documentazione include informazioni sui dati utilizzati, sugli algoritmi impiegati e sui processi decisionali automatizzati. </w:t>
      </w:r>
    </w:p>
    <w:p w14:paraId="50D7EA6E" w14:textId="77777777" w:rsidR="00154046" w:rsidRDefault="00154046" w:rsidP="00154046">
      <w:pPr>
        <w:pStyle w:val="Paragrafoelenco"/>
      </w:pPr>
    </w:p>
    <w:p w14:paraId="06495E79" w14:textId="77777777" w:rsidR="00154046" w:rsidRPr="004F79C1" w:rsidRDefault="00154046" w:rsidP="00154046">
      <w:pPr>
        <w:pStyle w:val="Corpotesto"/>
        <w:numPr>
          <w:ilvl w:val="0"/>
          <w:numId w:val="1"/>
        </w:numPr>
        <w:jc w:val="both"/>
        <w:rPr>
          <w:highlight w:val="yellow"/>
        </w:rPr>
      </w:pPr>
      <w:r w:rsidRPr="00154046">
        <w:rPr>
          <w:highlight w:val="yellow"/>
        </w:rPr>
        <w:t>In coerenza con l’Art.9 del Codice di Comportamento dell’Ente, la tracciabilità dei processi decisionali che impiegano sistemi di IA deve essere sempre garantita attraverso un’adeguata documentazione che consenta in ogni momento la replicabilità e la verifica delle logiche applicate.</w:t>
      </w:r>
    </w:p>
    <w:sectPr w:rsidR="00154046" w:rsidRPr="004F79C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3395F"/>
    <w:multiLevelType w:val="hybridMultilevel"/>
    <w:tmpl w:val="63F05472"/>
    <w:lvl w:ilvl="0" w:tplc="7846B48E">
      <w:start w:val="1"/>
      <w:numFmt w:val="decimal"/>
      <w:lvlText w:val="%1."/>
      <w:lvlJc w:val="left"/>
      <w:pPr>
        <w:ind w:left="475" w:hanging="360"/>
      </w:pPr>
      <w:rPr>
        <w:rFonts w:hint="default"/>
      </w:rPr>
    </w:lvl>
    <w:lvl w:ilvl="1" w:tplc="04100019" w:tentative="1">
      <w:start w:val="1"/>
      <w:numFmt w:val="lowerLetter"/>
      <w:lvlText w:val="%2."/>
      <w:lvlJc w:val="left"/>
      <w:pPr>
        <w:ind w:left="1195" w:hanging="360"/>
      </w:pPr>
    </w:lvl>
    <w:lvl w:ilvl="2" w:tplc="0410001B" w:tentative="1">
      <w:start w:val="1"/>
      <w:numFmt w:val="lowerRoman"/>
      <w:lvlText w:val="%3."/>
      <w:lvlJc w:val="right"/>
      <w:pPr>
        <w:ind w:left="1915" w:hanging="180"/>
      </w:pPr>
    </w:lvl>
    <w:lvl w:ilvl="3" w:tplc="0410000F" w:tentative="1">
      <w:start w:val="1"/>
      <w:numFmt w:val="decimal"/>
      <w:lvlText w:val="%4."/>
      <w:lvlJc w:val="left"/>
      <w:pPr>
        <w:ind w:left="2635" w:hanging="360"/>
      </w:pPr>
    </w:lvl>
    <w:lvl w:ilvl="4" w:tplc="04100019" w:tentative="1">
      <w:start w:val="1"/>
      <w:numFmt w:val="lowerLetter"/>
      <w:lvlText w:val="%5."/>
      <w:lvlJc w:val="left"/>
      <w:pPr>
        <w:ind w:left="3355" w:hanging="360"/>
      </w:pPr>
    </w:lvl>
    <w:lvl w:ilvl="5" w:tplc="0410001B" w:tentative="1">
      <w:start w:val="1"/>
      <w:numFmt w:val="lowerRoman"/>
      <w:lvlText w:val="%6."/>
      <w:lvlJc w:val="right"/>
      <w:pPr>
        <w:ind w:left="4075" w:hanging="180"/>
      </w:pPr>
    </w:lvl>
    <w:lvl w:ilvl="6" w:tplc="0410000F" w:tentative="1">
      <w:start w:val="1"/>
      <w:numFmt w:val="decimal"/>
      <w:lvlText w:val="%7."/>
      <w:lvlJc w:val="left"/>
      <w:pPr>
        <w:ind w:left="4795" w:hanging="360"/>
      </w:pPr>
    </w:lvl>
    <w:lvl w:ilvl="7" w:tplc="04100019" w:tentative="1">
      <w:start w:val="1"/>
      <w:numFmt w:val="lowerLetter"/>
      <w:lvlText w:val="%8."/>
      <w:lvlJc w:val="left"/>
      <w:pPr>
        <w:ind w:left="5515" w:hanging="360"/>
      </w:pPr>
    </w:lvl>
    <w:lvl w:ilvl="8" w:tplc="0410001B" w:tentative="1">
      <w:start w:val="1"/>
      <w:numFmt w:val="lowerRoman"/>
      <w:lvlText w:val="%9."/>
      <w:lvlJc w:val="right"/>
      <w:pPr>
        <w:ind w:left="6235" w:hanging="180"/>
      </w:pPr>
    </w:lvl>
  </w:abstractNum>
  <w:num w:numId="1" w16cid:durableId="154163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DC"/>
    <w:rsid w:val="00154046"/>
    <w:rsid w:val="00244A97"/>
    <w:rsid w:val="00327ADC"/>
    <w:rsid w:val="003B0EE3"/>
    <w:rsid w:val="004C0C21"/>
    <w:rsid w:val="007A430D"/>
    <w:rsid w:val="009F61B5"/>
    <w:rsid w:val="00E0769A"/>
    <w:rsid w:val="00F12611"/>
    <w:rsid w:val="00F3376D"/>
    <w:rsid w:val="00FA1A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E97B"/>
  <w15:chartTrackingRefBased/>
  <w15:docId w15:val="{4F17385C-0339-4F31-A215-96F857FC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27A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27A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27AD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27AD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27AD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27AD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27AD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27AD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27AD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27AD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27AD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27AD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27AD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27AD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27AD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27AD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27AD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27ADC"/>
    <w:rPr>
      <w:rFonts w:eastAsiaTheme="majorEastAsia" w:cstheme="majorBidi"/>
      <w:color w:val="272727" w:themeColor="text1" w:themeTint="D8"/>
    </w:rPr>
  </w:style>
  <w:style w:type="paragraph" w:styleId="Titolo">
    <w:name w:val="Title"/>
    <w:basedOn w:val="Normale"/>
    <w:next w:val="Normale"/>
    <w:link w:val="TitoloCarattere"/>
    <w:uiPriority w:val="10"/>
    <w:qFormat/>
    <w:rsid w:val="00327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27AD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27AD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27AD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27AD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27ADC"/>
    <w:rPr>
      <w:i/>
      <w:iCs/>
      <w:color w:val="404040" w:themeColor="text1" w:themeTint="BF"/>
    </w:rPr>
  </w:style>
  <w:style w:type="paragraph" w:styleId="Paragrafoelenco">
    <w:name w:val="List Paragraph"/>
    <w:basedOn w:val="Normale"/>
    <w:uiPriority w:val="1"/>
    <w:qFormat/>
    <w:rsid w:val="00327ADC"/>
    <w:pPr>
      <w:ind w:left="720"/>
      <w:contextualSpacing/>
    </w:pPr>
  </w:style>
  <w:style w:type="character" w:styleId="Enfasiintensa">
    <w:name w:val="Intense Emphasis"/>
    <w:basedOn w:val="Carpredefinitoparagrafo"/>
    <w:uiPriority w:val="21"/>
    <w:qFormat/>
    <w:rsid w:val="00327ADC"/>
    <w:rPr>
      <w:i/>
      <w:iCs/>
      <w:color w:val="2F5496" w:themeColor="accent1" w:themeShade="BF"/>
    </w:rPr>
  </w:style>
  <w:style w:type="paragraph" w:styleId="Citazioneintensa">
    <w:name w:val="Intense Quote"/>
    <w:basedOn w:val="Normale"/>
    <w:next w:val="Normale"/>
    <w:link w:val="CitazioneintensaCarattere"/>
    <w:uiPriority w:val="30"/>
    <w:qFormat/>
    <w:rsid w:val="00327A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27ADC"/>
    <w:rPr>
      <w:i/>
      <w:iCs/>
      <w:color w:val="2F5496" w:themeColor="accent1" w:themeShade="BF"/>
    </w:rPr>
  </w:style>
  <w:style w:type="character" w:styleId="Riferimentointenso">
    <w:name w:val="Intense Reference"/>
    <w:basedOn w:val="Carpredefinitoparagrafo"/>
    <w:uiPriority w:val="32"/>
    <w:qFormat/>
    <w:rsid w:val="00327ADC"/>
    <w:rPr>
      <w:b/>
      <w:bCs/>
      <w:smallCaps/>
      <w:color w:val="2F5496" w:themeColor="accent1" w:themeShade="BF"/>
      <w:spacing w:val="5"/>
    </w:rPr>
  </w:style>
  <w:style w:type="paragraph" w:styleId="Corpotesto">
    <w:name w:val="Body Text"/>
    <w:basedOn w:val="Normale"/>
    <w:link w:val="CorpotestoCarattere"/>
    <w:uiPriority w:val="1"/>
    <w:qFormat/>
    <w:rsid w:val="009F61B5"/>
    <w:pPr>
      <w:widowControl w:val="0"/>
      <w:autoSpaceDE w:val="0"/>
      <w:autoSpaceDN w:val="0"/>
      <w:spacing w:after="0" w:line="240" w:lineRule="auto"/>
      <w:ind w:left="115"/>
    </w:pPr>
    <w:rPr>
      <w:rFonts w:ascii="Liberation Serif" w:eastAsia="Liberation Serif" w:hAnsi="Liberation Serif" w:cs="Liberation Serif"/>
      <w:kern w:val="0"/>
      <w:sz w:val="24"/>
      <w:szCs w:val="24"/>
      <w14:ligatures w14:val="none"/>
    </w:rPr>
  </w:style>
  <w:style w:type="character" w:customStyle="1" w:styleId="CorpotestoCarattere">
    <w:name w:val="Corpo testo Carattere"/>
    <w:basedOn w:val="Carpredefinitoparagrafo"/>
    <w:link w:val="Corpotesto"/>
    <w:uiPriority w:val="1"/>
    <w:rsid w:val="009F61B5"/>
    <w:rPr>
      <w:rFonts w:ascii="Liberation Serif" w:eastAsia="Liberation Serif" w:hAnsi="Liberation Serif" w:cs="Liberation Seri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Lella Luigi</dc:creator>
  <cp:keywords/>
  <dc:description/>
  <cp:lastModifiedBy>Lella Luigi</cp:lastModifiedBy>
  <cp:revision>4</cp:revision>
  <dcterms:created xsi:type="dcterms:W3CDTF">2025-11-06T14:25:00Z</dcterms:created>
  <dcterms:modified xsi:type="dcterms:W3CDTF">2025-11-12T07:34:00Z</dcterms:modified>
</cp:coreProperties>
</file>