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u w:val="single"/>
        </w:rPr>
        <w:t xml:space="preserve">MANUAL DE INSTALACIÓN DE EASYDISHES</w:t>
      </w:r>
      <w:r>
        <w:rPr>
          <w:b/>
          <w:bCs/>
          <w:sz w:val="40"/>
          <w:szCs w:val="40"/>
          <w:u w:val="singl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A continuación se muestra la instalación en Windows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e instalar el servidor web Apache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e instalar Visual C++ Redistribuible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- Configurar Apache en httpd.conf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Editar C:/Apache24/conf/httpd.conf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39: ServerRoot "c:/Apache24"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 Línea 60: Listen 80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227: ServerName localhost:80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251: DocumentRoot "c:/Apache24/htdocs"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Línea 285: DirectoryIndex index.php index.html index.htm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Iniciar apache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PHP 7.4 e instalar en la carpeta del servidor local.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Configurar php.ini al gusto del usuario. Se debe establecer en la línea 187 la propiedad “short_open_tag” a “On”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Instalar PHP como módulo de Apache. Añadir al final de httpd.conf: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  <w:t xml:space="preserve">LoadModule php7_module "C:\ServidorLocal\php7\php7apache2_4.dll"
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t xml:space="preserve">AddType application/x-httpd-php .php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5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highlight w:val="none"/>
        </w:rPr>
      </w:r>
      <w:r>
        <w:t xml:space="preserve">PHPIniDir "C:\ServidorLocal\php7"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Reiniciar Apache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instalador de MySQL. 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Ejecutar el instalador y dejar las opciones por defecto. ASegurarse de que el puerto sea el 3306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Establecer el usuario a “root” y contraseña a “1234”, sin las comillas para que funcionen los scripts en los que se conecte a la base de datos.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Introducir los archivos php de las carpetas “api” y “instalación”(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https://github.com/luigitimeisreal/EasyDishes/tree/main/servidor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) en la carpeta htdocs en 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C:\Apache24\htdocs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Acceder a </w:t>
      </w:r>
      <w:hyperlink r:id="rId9" w:tooltip="http://localhost/instalacion/instalacion.php" w:history="1">
        <w:r>
          <w:rPr>
            <w:rStyle w:val="174"/>
            <w:b w:val="0"/>
            <w:bCs w:val="0"/>
            <w:sz w:val="24"/>
            <w:szCs w:val="24"/>
            <w:highlight w:val="none"/>
          </w:rPr>
          <w:t xml:space="preserve">localhost/instalacion/instalacion.php</w:t>
        </w:r>
        <w:r>
          <w:rPr>
            <w:rStyle w:val="174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sz w:val="24"/>
          <w:szCs w:val="24"/>
          <w:highlight w:val="none"/>
          <w:u w:val="none"/>
        </w:rPr>
        <w:t xml:space="preserve"> desde el navegador.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Descargar la aplicación de angular desde el repositorio. Recordar donde se guarda.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Si se va a usar la base de datos local, es necesario cambiar en el archivo “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EasyDishes\src\app\services\request.service.ts</w:t>
      </w:r>
      <w:r>
        <w:rPr>
          <w:b w:val="0"/>
          <w:bCs w:val="0"/>
          <w:sz w:val="24"/>
          <w:szCs w:val="24"/>
          <w:highlight w:val="none"/>
          <w:u w:val="none"/>
        </w:rPr>
        <w:t xml:space="preserve">” la url por la comentada y quitar la de easydishes.es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Usar ng serve —open en la línea de comandos en EasyDishes para ver la página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Se recomienda crear 3 usuarios, crear al menos 6 recetas de diferentes etapas y borrar el localStorage para que se puedan generar las recetas diarias.</w:t>
      </w:r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pPr>
        <w:pStyle w:val="621"/>
        <w:numPr>
          <w:ilvl w:val="0"/>
          <w:numId w:val="2"/>
        </w:numPr>
        <w:pBdr/>
        <w:spacing/>
        <w:ind/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Si se va a desplegar la aplicación, usar ng build para crear una versión válida para producción.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/instalacion/instalacion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2024-06-13T11:45:10Z</dcterms:modified>
</cp:coreProperties>
</file>