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E197" w14:textId="77777777" w:rsidR="00540D16" w:rsidRPr="00540D16" w:rsidRDefault="00540D16" w:rsidP="00540D16">
      <w:r w:rsidRPr="00540D16">
        <w:t>Diseño de instalaciones de planta</w:t>
      </w:r>
    </w:p>
    <w:p w14:paraId="56D12EE8" w14:textId="77777777" w:rsidR="00540D16" w:rsidRPr="00540D16" w:rsidRDefault="00540D16" w:rsidP="00540D16">
      <w:r w:rsidRPr="00540D16">
        <w:t>12.1 Clasificación del diseño.</w:t>
      </w:r>
    </w:p>
    <w:p w14:paraId="32017085" w14:textId="77777777" w:rsidR="00540D16" w:rsidRPr="00540D16" w:rsidRDefault="00540D16" w:rsidP="00540D16">
      <w:r w:rsidRPr="00540D16">
        <w:t>Los edificios, estructuras y sistemas, incluidos los equipos y tuberías, se clasificarán de acuerdo con lo siguiente:</w:t>
      </w:r>
    </w:p>
    <w:p w14:paraId="7C4669EA" w14:textId="77777777" w:rsidR="00540D16" w:rsidRPr="00540D16" w:rsidRDefault="00540D16" w:rsidP="00540D16">
      <w:pPr>
        <w:numPr>
          <w:ilvl w:val="0"/>
          <w:numId w:val="1"/>
        </w:numPr>
      </w:pPr>
      <w:hyperlink r:id="rId5" w:anchor="ID00059A001610" w:history="1">
        <w:r w:rsidRPr="00540D16">
          <w:rPr>
            <w:rStyle w:val="Hipervnculo"/>
            <w:b/>
            <w:bCs/>
          </w:rPr>
          <w:t>(1)*</w:t>
        </w:r>
      </w:hyperlink>
    </w:p>
    <w:p w14:paraId="345A40C7" w14:textId="77777777" w:rsidR="00540D16" w:rsidRPr="00540D16" w:rsidRDefault="00540D16" w:rsidP="00540D16">
      <w:r w:rsidRPr="00540D16">
        <w:rPr>
          <w:i/>
          <w:iCs/>
        </w:rPr>
        <w:t>Clasificación A</w:t>
      </w:r>
      <w:r w:rsidRPr="00540D16">
        <w:t> : Sistemas de tanques de GNL, edificios, estructuras y sistemas, incluidos equipos y tuberías, según se define en </w:t>
      </w:r>
      <w:hyperlink r:id="rId6" w:anchor="ID00059A000468" w:history="1">
        <w:r w:rsidRPr="00540D16">
          <w:rPr>
            <w:rStyle w:val="Hipervnculo"/>
            <w:b/>
            <w:bCs/>
          </w:rPr>
          <w:t>8.4.13.6(3)</w:t>
        </w:r>
      </w:hyperlink>
    </w:p>
    <w:p w14:paraId="0573D50F" w14:textId="77777777" w:rsidR="00540D16" w:rsidRPr="00540D16" w:rsidRDefault="00540D16" w:rsidP="00540D16">
      <w:pPr>
        <w:numPr>
          <w:ilvl w:val="0"/>
          <w:numId w:val="1"/>
        </w:numPr>
      </w:pPr>
      <w:r w:rsidRPr="00540D16">
        <w:t>(2)</w:t>
      </w:r>
    </w:p>
    <w:p w14:paraId="47C14DDB" w14:textId="77777777" w:rsidR="00540D16" w:rsidRPr="00540D16" w:rsidRDefault="00540D16" w:rsidP="00540D16">
      <w:r w:rsidRPr="00540D16">
        <w:rPr>
          <w:i/>
          <w:iCs/>
        </w:rPr>
        <w:t>Clasificación B</w:t>
      </w:r>
      <w:r w:rsidRPr="00540D16">
        <w:t> : Edificios, recintos y estructuras, incluida la sala de control principal, contenedores de soporte distintos de los sistemas de tanques de GNL, equipos y tuberías, que contienen fluidos peligrosos, así como contenedores distintos de los sistemas de tanques de GNL, equipos y tuberías que contienen fluidos peligrosos que no están en un edificio , y todos los demás componentes utilizados en el proceso de gas natural y GNL, incluidos los sistemas de pretratamiento, licuefacción, manejo de vapor, vaporización y transferencia de gas natural.</w:t>
      </w:r>
    </w:p>
    <w:p w14:paraId="5DD4A73E" w14:textId="77777777" w:rsidR="00540D16" w:rsidRPr="00540D16" w:rsidRDefault="00540D16" w:rsidP="00540D16">
      <w:pPr>
        <w:numPr>
          <w:ilvl w:val="0"/>
          <w:numId w:val="1"/>
        </w:numPr>
      </w:pPr>
      <w:r w:rsidRPr="00540D16">
        <w:t>(3)</w:t>
      </w:r>
    </w:p>
    <w:p w14:paraId="4220E9D0" w14:textId="77777777" w:rsidR="00540D16" w:rsidRPr="00540D16" w:rsidRDefault="00540D16" w:rsidP="00540D16">
      <w:r w:rsidRPr="00540D16">
        <w:rPr>
          <w:i/>
          <w:iCs/>
        </w:rPr>
        <w:t>Clasificación C</w:t>
      </w:r>
      <w:r w:rsidRPr="00540D16">
        <w:t> : Todos los demás edificios, equipos, tuberías y estructuras</w:t>
      </w:r>
    </w:p>
    <w:p w14:paraId="03B6A6CF" w14:textId="77777777" w:rsidR="00540D16" w:rsidRPr="00540D16" w:rsidRDefault="00540D16" w:rsidP="00540D16">
      <w:r w:rsidRPr="00540D16">
        <w:pict w14:anchorId="3C1095FB">
          <v:rect id="_x0000_i1073" style="width:0;height:1.5pt" o:hralign="center" o:hrstd="t" o:hr="t" fillcolor="#a0a0a0" stroked="f"/>
        </w:pict>
      </w:r>
    </w:p>
    <w:p w14:paraId="112A094D" w14:textId="77777777" w:rsidR="00540D16" w:rsidRPr="00540D16" w:rsidRDefault="00540D16" w:rsidP="00540D16">
      <w:r w:rsidRPr="00540D16">
        <w:t>12.2 Diseño de las instalaciones de la planta.</w:t>
      </w:r>
    </w:p>
    <w:p w14:paraId="14B387FF" w14:textId="77777777" w:rsidR="00540D16" w:rsidRPr="00540D16" w:rsidRDefault="00540D16" w:rsidP="00540D16">
      <w:r w:rsidRPr="00540D16">
        <w:t>Los edificios, equipos, tuberías y estructuras deberán diseñarse para la actividad sísmica, incluidos tsunamis, viento, hielo, inundaciones ( incluidas marejadas ciclónicas causadas por huracanes) y nieve, de conformidad con </w:t>
      </w:r>
      <w:hyperlink r:id="rId7" w:anchor="ID00059A000253" w:history="1">
        <w:r w:rsidRPr="00540D16">
          <w:rPr>
            <w:rStyle w:val="Hipervnculo"/>
            <w:b/>
            <w:bCs/>
          </w:rPr>
          <w:t>los puntos 12.2.1</w:t>
        </w:r>
      </w:hyperlink>
      <w:r w:rsidRPr="00540D16">
        <w:t> a </w:t>
      </w:r>
      <w:hyperlink r:id="rId8" w:anchor="ID00059A000255" w:history="1">
        <w:r w:rsidRPr="00540D16">
          <w:rPr>
            <w:rStyle w:val="Hipervnculo"/>
            <w:b/>
            <w:bCs/>
          </w:rPr>
          <w:t>12.2.3</w:t>
        </w:r>
      </w:hyperlink>
      <w:r w:rsidRPr="00540D16">
        <w:t> .</w:t>
      </w:r>
    </w:p>
    <w:p w14:paraId="4674FDE1" w14:textId="77777777" w:rsidR="00540D16" w:rsidRPr="00540D16" w:rsidRDefault="00540D16" w:rsidP="00540D16">
      <w:pPr>
        <w:rPr>
          <w:b/>
          <w:bCs/>
        </w:rPr>
      </w:pPr>
      <w:hyperlink r:id="rId9" w:anchor="ID00059A001893" w:history="1">
        <w:r w:rsidRPr="00540D16">
          <w:rPr>
            <w:rStyle w:val="Hipervnculo"/>
            <w:b/>
            <w:bCs/>
          </w:rPr>
          <w:t>12.2.1*</w:t>
        </w:r>
      </w:hyperlink>
      <w:r w:rsidRPr="00540D16">
        <w:rPr>
          <w:b/>
          <w:bCs/>
        </w:rPr>
        <w:t xml:space="preserve">  Clasificación A.</w:t>
      </w:r>
    </w:p>
    <w:p w14:paraId="113C7C14" w14:textId="77777777" w:rsidR="00540D16" w:rsidRPr="00540D16" w:rsidRDefault="00540D16" w:rsidP="00540D16">
      <w:r w:rsidRPr="00540D16">
        <w:rPr>
          <w:b/>
          <w:bCs/>
        </w:rPr>
        <w:t>12.2.1.1 </w:t>
      </w:r>
    </w:p>
    <w:p w14:paraId="5870CEDA" w14:textId="77777777" w:rsidR="00540D16" w:rsidRPr="00540D16" w:rsidRDefault="00540D16" w:rsidP="00540D16">
      <w:r w:rsidRPr="00540D16">
        <w:t>El diseño sísmico utilizará los movimientos del suelo OBE , terremoto de apagado seguro (SSE) y terremoto de nivel de réplica (ALE) según se define en </w:t>
      </w:r>
      <w:hyperlink r:id="rId10" w:anchor="ID00059A000462" w:history="1">
        <w:r w:rsidRPr="00540D16">
          <w:rPr>
            <w:rStyle w:val="Hipervnculo"/>
            <w:b/>
            <w:bCs/>
          </w:rPr>
          <w:t>8.4.13.3</w:t>
        </w:r>
      </w:hyperlink>
      <w:r w:rsidRPr="00540D16">
        <w:t> a </w:t>
      </w:r>
      <w:hyperlink r:id="rId11" w:anchor="ID00059A000464" w:history="1">
        <w:r w:rsidRPr="00540D16">
          <w:rPr>
            <w:rStyle w:val="Hipervnculo"/>
            <w:b/>
            <w:bCs/>
          </w:rPr>
          <w:t>8.4.13.5</w:t>
        </w:r>
      </w:hyperlink>
      <w:r w:rsidRPr="00540D16">
        <w:t> .</w:t>
      </w:r>
    </w:p>
    <w:p w14:paraId="7ABC54E3" w14:textId="77777777" w:rsidR="00540D16" w:rsidRPr="00540D16" w:rsidRDefault="00540D16" w:rsidP="00540D16">
      <w:pPr>
        <w:rPr>
          <w:b/>
          <w:bCs/>
        </w:rPr>
      </w:pPr>
      <w:r w:rsidRPr="00540D16">
        <w:rPr>
          <w:b/>
          <w:bCs/>
        </w:rPr>
        <w:t>12.2.1.2 </w:t>
      </w:r>
    </w:p>
    <w:p w14:paraId="2611848C" w14:textId="77777777" w:rsidR="00540D16" w:rsidRPr="00540D16" w:rsidRDefault="00540D16" w:rsidP="00540D16">
      <w:r w:rsidRPr="00540D16">
        <w:t>Las estructuras, equipos y tuberías deberán diseñarse para el OBE sin reducciones de respuesta por comportamiento inelástico.</w:t>
      </w:r>
    </w:p>
    <w:p w14:paraId="0916C0E9" w14:textId="77777777" w:rsidR="00540D16" w:rsidRPr="00540D16" w:rsidRDefault="00540D16" w:rsidP="00540D16">
      <w:pPr>
        <w:rPr>
          <w:b/>
          <w:bCs/>
        </w:rPr>
      </w:pPr>
      <w:r w:rsidRPr="00540D16">
        <w:rPr>
          <w:b/>
          <w:bCs/>
        </w:rPr>
        <w:t>12.2.1.3 </w:t>
      </w:r>
    </w:p>
    <w:p w14:paraId="48F35A26" w14:textId="77777777" w:rsidR="00540D16" w:rsidRPr="00540D16" w:rsidRDefault="00540D16" w:rsidP="00540D16">
      <w:r w:rsidRPr="00540D16">
        <w:lastRenderedPageBreak/>
        <w:t>Las estructuras, equipos y tuberías también deberán diseñarse para el SSE y el ALE y se permite diseñarlos para el SSE y el ALE con reducciones de respuesta para el comportamiento inelástico, siempre que dichas reducciones estén justificadas y dicho comportamiento inelástico no afecte la función de seguridad del elemento.</w:t>
      </w:r>
    </w:p>
    <w:p w14:paraId="3AD643CA" w14:textId="77777777" w:rsidR="00540D16" w:rsidRPr="00540D16" w:rsidRDefault="00540D16" w:rsidP="00540D16">
      <w:pPr>
        <w:rPr>
          <w:b/>
          <w:bCs/>
        </w:rPr>
      </w:pPr>
      <w:r w:rsidRPr="00540D16">
        <w:rPr>
          <w:b/>
          <w:bCs/>
        </w:rPr>
        <w:t>12.2.1.4 </w:t>
      </w:r>
    </w:p>
    <w:p w14:paraId="48F36A02" w14:textId="77777777" w:rsidR="00540D16" w:rsidRPr="00540D16" w:rsidRDefault="00540D16" w:rsidP="00540D16">
      <w:r w:rsidRPr="00540D16">
        <w:t>Los niveles de riesgo de tsunami, viento, hielo, inundaciones , incluidas marejadas ciclónicas por huracanes y nieve , las cargas de diseño y los criterios asociados se determinarán según la norma ASCE 7, </w:t>
      </w:r>
      <w:r w:rsidRPr="00540D16">
        <w:rPr>
          <w:i/>
          <w:iCs/>
        </w:rPr>
        <w:t>Cargas mínimas de diseño y criterios asociados para edificios y otras estructuras,</w:t>
      </w:r>
      <w:r w:rsidRPr="00540D16">
        <w:t> en función de una categoría de riesgo IV según la norma ASCE 7 y los requisitos adicionales de esta norma.</w:t>
      </w:r>
    </w:p>
    <w:p w14:paraId="3D36AF76" w14:textId="77777777" w:rsidR="00540D16" w:rsidRPr="00540D16" w:rsidRDefault="00540D16" w:rsidP="00540D16">
      <w:pPr>
        <w:rPr>
          <w:b/>
          <w:bCs/>
        </w:rPr>
      </w:pPr>
      <w:r w:rsidRPr="00540D16">
        <w:rPr>
          <w:b/>
          <w:bCs/>
        </w:rPr>
        <w:t>12.2.2 Clasificación B.</w:t>
      </w:r>
    </w:p>
    <w:p w14:paraId="75F60872" w14:textId="77777777" w:rsidR="00540D16" w:rsidRPr="00540D16" w:rsidRDefault="00540D16" w:rsidP="00540D16">
      <w:r w:rsidRPr="00540D16">
        <w:t>Los niveles de riesgo sísmico, de tsunami, de viento, de hielo, de inundaciones , incluidas las marejadas ciclónicas por huracanes y de nieve, las cargas de diseño y los criterios asociados se determinarán según la norma ASCE 7, </w:t>
      </w:r>
      <w:r w:rsidRPr="00540D16">
        <w:rPr>
          <w:i/>
          <w:iCs/>
        </w:rPr>
        <w:t>Cargas mínimas de diseño y criterios asociados para edificios y otras estructuras</w:t>
      </w:r>
      <w:r w:rsidRPr="00540D16">
        <w:t> , con base en una categoría de riesgo III según la norma ASCE 7 y los requisitos adicionales de esta norma.</w:t>
      </w:r>
    </w:p>
    <w:p w14:paraId="7AAF01A9" w14:textId="77777777" w:rsidR="00540D16" w:rsidRPr="00540D16" w:rsidRDefault="00540D16" w:rsidP="00540D16">
      <w:pPr>
        <w:rPr>
          <w:b/>
          <w:bCs/>
        </w:rPr>
      </w:pPr>
      <w:r w:rsidRPr="00540D16">
        <w:rPr>
          <w:b/>
          <w:bCs/>
        </w:rPr>
        <w:t>12.2.3 Clasificación C.</w:t>
      </w:r>
    </w:p>
    <w:p w14:paraId="26DFA12A" w14:textId="77777777" w:rsidR="00540D16" w:rsidRPr="00540D16" w:rsidRDefault="00540D16" w:rsidP="00540D16">
      <w:r w:rsidRPr="00540D16">
        <w:t>Niveles de riesgo de terremotos, tsunamis, viento, hielo, inundaciones , incluidas marejadas ciclónicas por huracanes y nieve, cargas de diseño y criterios asociados según ASCE 7, </w:t>
      </w:r>
      <w:r w:rsidRPr="00540D16">
        <w:rPr>
          <w:i/>
          <w:iCs/>
        </w:rPr>
        <w:t>Cargas mínimas de diseño y criterios asociados para edificios y otras estructuras</w:t>
      </w:r>
      <w:r w:rsidRPr="00540D16">
        <w:t> , con base en una categoría de riesgo II según ASCE 7.</w:t>
      </w:r>
    </w:p>
    <w:p w14:paraId="6C3689F8" w14:textId="77777777" w:rsidR="00540D16" w:rsidRPr="00540D16" w:rsidRDefault="00540D16" w:rsidP="00540D16">
      <w:r w:rsidRPr="00540D16">
        <w:pict w14:anchorId="63568C08">
          <v:rect id="_x0000_i1074" style="width:0;height:1.5pt" o:hralign="center" o:hrstd="t" o:hr="t" fillcolor="#a0a0a0" stroked="f"/>
        </w:pict>
      </w:r>
    </w:p>
    <w:p w14:paraId="0357D467" w14:textId="77777777" w:rsidR="00540D16" w:rsidRPr="00540D16" w:rsidRDefault="00540D16" w:rsidP="00540D16">
      <w:r w:rsidRPr="00540D16">
        <w:t>12.3 Diseño Sísmico.</w:t>
      </w:r>
    </w:p>
    <w:p w14:paraId="5B7C16B5" w14:textId="77777777" w:rsidR="00540D16" w:rsidRPr="00540D16" w:rsidRDefault="00540D16" w:rsidP="00540D16">
      <w:r w:rsidRPr="00540D16">
        <w:t>Los requisitos de diseño sísmico adicionales para las tuberías deberán cumplir con lo establecido en </w:t>
      </w:r>
      <w:hyperlink r:id="rId12" w:anchor="ID00059A000591" w:history="1">
        <w:r w:rsidRPr="00540D16">
          <w:rPr>
            <w:rStyle w:val="Hipervnculo"/>
            <w:b/>
            <w:bCs/>
          </w:rPr>
          <w:t>10.2.2</w:t>
        </w:r>
      </w:hyperlink>
      <w:r w:rsidRPr="00540D16">
        <w:t> .</w:t>
      </w:r>
    </w:p>
    <w:p w14:paraId="42800CCC" w14:textId="77777777" w:rsidR="00540D16" w:rsidRPr="00540D16" w:rsidRDefault="00540D16" w:rsidP="00540D16">
      <w:r w:rsidRPr="00540D16">
        <w:pict w14:anchorId="0A47048C">
          <v:rect id="_x0000_i1075" style="width:0;height:1.5pt" o:hralign="center" o:hrstd="t" o:hr="t" fillcolor="#a0a0a0" stroked="f"/>
        </w:pict>
      </w:r>
    </w:p>
    <w:p w14:paraId="4577CF4B" w14:textId="77777777" w:rsidR="00540D16" w:rsidRPr="00540D16" w:rsidRDefault="00540D16" w:rsidP="00540D16">
      <w:r w:rsidRPr="00540D16">
        <w:t>12.4 Contenedores de GNL.</w:t>
      </w:r>
    </w:p>
    <w:p w14:paraId="20583A47" w14:textId="77777777" w:rsidR="00540D16" w:rsidRPr="00540D16" w:rsidRDefault="00540D16" w:rsidP="00540D16">
      <w:r w:rsidRPr="00540D16">
        <w:t>Los requisitos de diseño para los contenedores de GNL deberán estar de acuerdo con el Capítulo  </w:t>
      </w:r>
      <w:hyperlink r:id="rId13" w:history="1">
        <w:r w:rsidRPr="00540D16">
          <w:rPr>
            <w:rStyle w:val="Hipervnculo"/>
            <w:b/>
            <w:bCs/>
          </w:rPr>
          <w:t>8</w:t>
        </w:r>
      </w:hyperlink>
      <w:r w:rsidRPr="00540D16">
        <w:t> .</w:t>
      </w:r>
    </w:p>
    <w:p w14:paraId="73C07AF3" w14:textId="77777777" w:rsidR="00540D16" w:rsidRPr="00540D16" w:rsidRDefault="00540D16" w:rsidP="00540D16">
      <w:r w:rsidRPr="00540D16">
        <w:pict w14:anchorId="61862914">
          <v:rect id="_x0000_i1076" style="width:0;height:1.5pt" o:hralign="center" o:hrstd="t" o:hr="t" fillcolor="#a0a0a0" stroked="f"/>
        </w:pict>
      </w:r>
    </w:p>
    <w:p w14:paraId="3A39AF38" w14:textId="77777777" w:rsidR="00540D16" w:rsidRPr="00540D16" w:rsidRDefault="00540D16" w:rsidP="00540D16">
      <w:r w:rsidRPr="00540D16">
        <w:t>12.5 Edificios o Cerramientos Estructurales.</w:t>
      </w:r>
    </w:p>
    <w:p w14:paraId="5203C365" w14:textId="77777777" w:rsidR="00540D16" w:rsidRPr="00540D16" w:rsidRDefault="00540D16" w:rsidP="00540D16">
      <w:r w:rsidRPr="00540D16">
        <w:lastRenderedPageBreak/>
        <w:t>Los edificios o recintos estructurales en los que se manipulen GNL, refrigerantes inflamables y gases inflamables deberán ser de construcción liviana, no combustible y con paredes que no soporten carga.</w:t>
      </w:r>
    </w:p>
    <w:p w14:paraId="756BE18A" w14:textId="77777777" w:rsidR="00540D16" w:rsidRPr="00540D16" w:rsidRDefault="00540D16" w:rsidP="00540D16">
      <w:r w:rsidRPr="00540D16">
        <w:pict w14:anchorId="72E2C346">
          <v:rect id="_x0000_i1077" style="width:0;height:1.5pt" o:hralign="center" o:hrstd="t" o:hr="t" fillcolor="#a0a0a0" stroked="f"/>
        </w:pict>
      </w:r>
    </w:p>
    <w:p w14:paraId="46B861E5" w14:textId="77777777" w:rsidR="00540D16" w:rsidRPr="00540D16" w:rsidRDefault="00540D16" w:rsidP="00540D16">
      <w:hyperlink r:id="rId14" w:anchor="ID00059A002400" w:history="1">
        <w:r w:rsidRPr="00540D16">
          <w:rPr>
            <w:rStyle w:val="Hipervnculo"/>
          </w:rPr>
          <w:t>12.6*</w:t>
        </w:r>
      </w:hyperlink>
      <w:r w:rsidRPr="00540D16">
        <w:t>  Control de incendios y explosiones.</w:t>
      </w:r>
    </w:p>
    <w:p w14:paraId="2A906449" w14:textId="77777777" w:rsidR="00540D16" w:rsidRPr="00540D16" w:rsidRDefault="00540D16" w:rsidP="00540D16">
      <w:r w:rsidRPr="00540D16">
        <w:t>Las habitaciones que contengan fluidos inflamables , si están ubicadas dentro o adjuntas a edificios en los que no se manipulan dichos fluidos, deberán diseñarse para el control de incendios y explosiones de acuerdo con lo siguiente:</w:t>
      </w:r>
    </w:p>
    <w:p w14:paraId="0064130C" w14:textId="77777777" w:rsidR="00540D16" w:rsidRPr="00540D16" w:rsidRDefault="00540D16" w:rsidP="00540D16">
      <w:pPr>
        <w:numPr>
          <w:ilvl w:val="0"/>
          <w:numId w:val="2"/>
        </w:numPr>
      </w:pPr>
      <w:r w:rsidRPr="00540D16">
        <w:t>(1)</w:t>
      </w:r>
    </w:p>
    <w:p w14:paraId="1A3B74A0" w14:textId="77777777" w:rsidR="00540D16" w:rsidRPr="00540D16" w:rsidRDefault="00540D16" w:rsidP="00540D16">
      <w:r w:rsidRPr="00540D16">
        <w:t>Se deberá proporcionar ventilación por deflagración de acuerdo con la norma NFPA 68.</w:t>
      </w:r>
    </w:p>
    <w:p w14:paraId="75F5D99E" w14:textId="77777777" w:rsidR="00540D16" w:rsidRPr="00540D16" w:rsidRDefault="00540D16" w:rsidP="00540D16">
      <w:pPr>
        <w:numPr>
          <w:ilvl w:val="0"/>
          <w:numId w:val="2"/>
        </w:numPr>
      </w:pPr>
      <w:r w:rsidRPr="00540D16">
        <w:t>(2)</w:t>
      </w:r>
    </w:p>
    <w:p w14:paraId="73AA7325" w14:textId="77777777" w:rsidR="00540D16" w:rsidRPr="00540D16" w:rsidRDefault="00540D16" w:rsidP="00540D16">
      <w:r w:rsidRPr="00540D16">
        <w:t>Las paredes comunes no tendrán puertas ni otras aberturas de comunicación.</w:t>
      </w:r>
    </w:p>
    <w:p w14:paraId="6D10424F" w14:textId="77777777" w:rsidR="00540D16" w:rsidRPr="00540D16" w:rsidRDefault="00540D16" w:rsidP="00540D16">
      <w:pPr>
        <w:numPr>
          <w:ilvl w:val="0"/>
          <w:numId w:val="2"/>
        </w:numPr>
      </w:pPr>
      <w:r w:rsidRPr="00540D16">
        <w:t>(3)</w:t>
      </w:r>
    </w:p>
    <w:p w14:paraId="23CCB1E2" w14:textId="77777777" w:rsidR="00540D16" w:rsidRPr="00540D16" w:rsidRDefault="00540D16" w:rsidP="00540D16">
      <w:r w:rsidRPr="00540D16">
        <w:t>Las paredes comunes deberán tener una clasificación de resistencia al fuego de al menos 1 hora.</w:t>
      </w:r>
    </w:p>
    <w:p w14:paraId="7ED0F534" w14:textId="77777777" w:rsidR="00540D16" w:rsidRPr="00540D16" w:rsidRDefault="00540D16" w:rsidP="00540D16">
      <w:r w:rsidRPr="00540D16">
        <w:pict w14:anchorId="006A3A90">
          <v:rect id="_x0000_i1078" style="width:0;height:1.5pt" o:hralign="center" o:hrstd="t" o:hr="t" fillcolor="#a0a0a0" stroked="f"/>
        </w:pict>
      </w:r>
    </w:p>
    <w:p w14:paraId="315BBE62" w14:textId="77777777" w:rsidR="00540D16" w:rsidRPr="00540D16" w:rsidRDefault="00540D16" w:rsidP="00540D16">
      <w:r w:rsidRPr="00540D16">
        <w:t>12.7 Ventilación.</w:t>
      </w:r>
    </w:p>
    <w:p w14:paraId="27A37E0F" w14:textId="77777777" w:rsidR="00540D16" w:rsidRPr="00540D16" w:rsidRDefault="00540D16" w:rsidP="00540D16">
      <w:r w:rsidRPr="00540D16">
        <w:t>Los edificios o recintos estructurales en los que se manipulen GNL, refrigerantes inflamables y gases inflamables deberán estar ventilados para minimizar la posibilidad de acumulaciones peligrosas de gases o vapores inflamables, de acuerdo con </w:t>
      </w:r>
      <w:hyperlink r:id="rId15" w:anchor="ID00059A000259" w:history="1">
        <w:r w:rsidRPr="00540D16">
          <w:rPr>
            <w:rStyle w:val="Hipervnculo"/>
            <w:b/>
            <w:bCs/>
          </w:rPr>
          <w:t>los puntos 12.7.1</w:t>
        </w:r>
      </w:hyperlink>
      <w:r w:rsidRPr="00540D16">
        <w:t> a </w:t>
      </w:r>
      <w:hyperlink r:id="rId16" w:anchor="ID00059A000267" w:history="1">
        <w:r w:rsidRPr="00540D16">
          <w:rPr>
            <w:rStyle w:val="Hipervnculo"/>
            <w:b/>
            <w:bCs/>
          </w:rPr>
          <w:t>12.7.4</w:t>
        </w:r>
      </w:hyperlink>
      <w:r w:rsidRPr="00540D16">
        <w:t> .</w:t>
      </w:r>
    </w:p>
    <w:p w14:paraId="4627D1BA" w14:textId="77777777" w:rsidR="00540D16" w:rsidRPr="00540D16" w:rsidRDefault="00540D16" w:rsidP="00540D16">
      <w:pPr>
        <w:rPr>
          <w:b/>
          <w:bCs/>
        </w:rPr>
      </w:pPr>
      <w:r w:rsidRPr="00540D16">
        <w:rPr>
          <w:b/>
          <w:bCs/>
        </w:rPr>
        <w:t>12.7.1 </w:t>
      </w:r>
    </w:p>
    <w:p w14:paraId="00A5A2F8" w14:textId="77777777" w:rsidR="00540D16" w:rsidRPr="00540D16" w:rsidRDefault="00540D16" w:rsidP="00540D16">
      <w:r w:rsidRPr="00540D16">
        <w:t>Se permitirá que la ventilación se realice mediante uno de los siguientes medios:</w:t>
      </w:r>
    </w:p>
    <w:p w14:paraId="6D69A1C3" w14:textId="77777777" w:rsidR="00540D16" w:rsidRPr="00540D16" w:rsidRDefault="00540D16" w:rsidP="00540D16">
      <w:pPr>
        <w:numPr>
          <w:ilvl w:val="0"/>
          <w:numId w:val="3"/>
        </w:numPr>
      </w:pPr>
      <w:r w:rsidRPr="00540D16">
        <w:t>(1)</w:t>
      </w:r>
    </w:p>
    <w:p w14:paraId="086FB35A" w14:textId="77777777" w:rsidR="00540D16" w:rsidRPr="00540D16" w:rsidRDefault="00540D16" w:rsidP="00540D16">
      <w:r w:rsidRPr="00540D16">
        <w:t>Un sistema de ventilación mecánica de funcionamiento continuo</w:t>
      </w:r>
    </w:p>
    <w:p w14:paraId="404025F0" w14:textId="77777777" w:rsidR="00540D16" w:rsidRPr="00540D16" w:rsidRDefault="00540D16" w:rsidP="00540D16">
      <w:pPr>
        <w:numPr>
          <w:ilvl w:val="0"/>
          <w:numId w:val="3"/>
        </w:numPr>
      </w:pPr>
      <w:r w:rsidRPr="00540D16">
        <w:t>(2)</w:t>
      </w:r>
    </w:p>
    <w:p w14:paraId="77FC4266" w14:textId="77777777" w:rsidR="00540D16" w:rsidRPr="00540D16" w:rsidRDefault="00540D16" w:rsidP="00540D16">
      <w:r w:rsidRPr="00540D16">
        <w:t>Un sistema combinado de ventilación por gravedad y un sistema de ventilación mecánica que normalmente no funciona y que se activa mediante detectores de gas combustible en caso de que se detecte gas combustible.</w:t>
      </w:r>
    </w:p>
    <w:p w14:paraId="238C3792" w14:textId="77777777" w:rsidR="00540D16" w:rsidRPr="00540D16" w:rsidRDefault="00540D16" w:rsidP="00540D16">
      <w:pPr>
        <w:numPr>
          <w:ilvl w:val="0"/>
          <w:numId w:val="3"/>
        </w:numPr>
      </w:pPr>
      <w:r w:rsidRPr="00540D16">
        <w:t>(3)</w:t>
      </w:r>
    </w:p>
    <w:p w14:paraId="553CA0E6" w14:textId="77777777" w:rsidR="00540D16" w:rsidRPr="00540D16" w:rsidRDefault="00540D16" w:rsidP="00540D16">
      <w:r w:rsidRPr="00540D16">
        <w:lastRenderedPageBreak/>
        <w:t>Un sistema de ventilación mecánica de doble velocidad con la velocidad alta activada por detectores de gas en caso de que se detecte gas inflamable</w:t>
      </w:r>
    </w:p>
    <w:p w14:paraId="11F56EA0" w14:textId="77777777" w:rsidR="00540D16" w:rsidRPr="00540D16" w:rsidRDefault="00540D16" w:rsidP="00540D16">
      <w:pPr>
        <w:numPr>
          <w:ilvl w:val="0"/>
          <w:numId w:val="3"/>
        </w:numPr>
      </w:pPr>
      <w:r w:rsidRPr="00540D16">
        <w:t>(4)</w:t>
      </w:r>
    </w:p>
    <w:p w14:paraId="0FA1A627" w14:textId="77777777" w:rsidR="00540D16" w:rsidRPr="00540D16" w:rsidRDefault="00540D16" w:rsidP="00540D16">
      <w:r w:rsidRPr="00540D16">
        <w:t>Un sistema de ventilación por gravedad compuesto por una combinación de aberturas de pared y ventiladores de techo.</w:t>
      </w:r>
    </w:p>
    <w:p w14:paraId="476FD838" w14:textId="77777777" w:rsidR="00540D16" w:rsidRPr="00540D16" w:rsidRDefault="00540D16" w:rsidP="00540D16">
      <w:pPr>
        <w:numPr>
          <w:ilvl w:val="0"/>
          <w:numId w:val="3"/>
        </w:numPr>
      </w:pPr>
      <w:r w:rsidRPr="00540D16">
        <w:t>(5)</w:t>
      </w:r>
    </w:p>
    <w:p w14:paraId="28C6C312" w14:textId="77777777" w:rsidR="00540D16" w:rsidRPr="00540D16" w:rsidRDefault="00540D16" w:rsidP="00540D16">
      <w:r w:rsidRPr="00540D16">
        <w:t>Otros sistemas de ventilación homologados</w:t>
      </w:r>
    </w:p>
    <w:p w14:paraId="6C366480" w14:textId="77777777" w:rsidR="00540D16" w:rsidRPr="00540D16" w:rsidRDefault="00540D16" w:rsidP="00540D16">
      <w:pPr>
        <w:rPr>
          <w:b/>
          <w:bCs/>
        </w:rPr>
      </w:pPr>
      <w:r w:rsidRPr="00540D16">
        <w:rPr>
          <w:b/>
          <w:bCs/>
        </w:rPr>
        <w:t>12.7.2 </w:t>
      </w:r>
    </w:p>
    <w:p w14:paraId="7DBA6FF8" w14:textId="77777777" w:rsidR="00540D16" w:rsidRPr="00540D16" w:rsidRDefault="00540D16" w:rsidP="00540D16">
      <w:r w:rsidRPr="00540D16">
        <w:t>Si existen sótanos o niveles de piso deprimidos, se deberá instalar un sistema de ventilación mecánica suplementario.</w:t>
      </w:r>
    </w:p>
    <w:p w14:paraId="74666577" w14:textId="77777777" w:rsidR="00540D16" w:rsidRPr="00540D16" w:rsidRDefault="00540D16" w:rsidP="00540D16">
      <w:pPr>
        <w:rPr>
          <w:b/>
          <w:bCs/>
        </w:rPr>
      </w:pPr>
      <w:r w:rsidRPr="00540D16">
        <w:rPr>
          <w:b/>
          <w:bCs/>
        </w:rPr>
        <w:t>12.7.3 </w:t>
      </w:r>
    </w:p>
    <w:p w14:paraId="174F877C" w14:textId="77777777" w:rsidR="00540D16" w:rsidRPr="00540D16" w:rsidRDefault="00540D16" w:rsidP="00540D16">
      <w:r w:rsidRPr="00540D16">
        <w:t>La tasa de ventilación deberá ser de al menos 1 cfm de aire por ft2 </w:t>
      </w:r>
      <w:r w:rsidRPr="00540D16">
        <w:rPr>
          <w:vertAlign w:val="superscript"/>
        </w:rPr>
        <w:t>(</w:t>
      </w:r>
      <w:r w:rsidRPr="00540D16">
        <w:t> 5 L/seg de aire por m2 </w:t>
      </w:r>
      <w:r w:rsidRPr="00540D16">
        <w:rPr>
          <w:vertAlign w:val="superscript"/>
        </w:rPr>
        <w:t>)</w:t>
      </w:r>
      <w:r w:rsidRPr="00540D16">
        <w:t> de superficie.</w:t>
      </w:r>
    </w:p>
    <w:p w14:paraId="610D6042" w14:textId="77777777" w:rsidR="00540D16" w:rsidRPr="00540D16" w:rsidRDefault="00540D16" w:rsidP="00540D16">
      <w:pPr>
        <w:rPr>
          <w:b/>
          <w:bCs/>
        </w:rPr>
      </w:pPr>
      <w:r w:rsidRPr="00540D16">
        <w:rPr>
          <w:b/>
          <w:bCs/>
        </w:rPr>
        <w:t>12.7.4 </w:t>
      </w:r>
    </w:p>
    <w:p w14:paraId="5932B75D" w14:textId="77777777" w:rsidR="00540D16" w:rsidRPr="00540D16" w:rsidRDefault="00540D16" w:rsidP="00540D16">
      <w:r w:rsidRPr="00540D16">
        <w:t xml:space="preserve">Si pueden estar presentes vapores más pesados </w:t>
      </w:r>
      <w:r w:rsidRPr="00540D16">
        <w:rPr>
          <w:rFonts w:ascii="Arial" w:hAnsi="Arial" w:cs="Arial"/>
        </w:rPr>
        <w:t>​​</w:t>
      </w:r>
      <w:r w:rsidRPr="00540D16">
        <w:t>que el aire, una parte de la ventilaci</w:t>
      </w:r>
      <w:r w:rsidRPr="00540D16">
        <w:rPr>
          <w:rFonts w:ascii="Aptos" w:hAnsi="Aptos" w:cs="Aptos"/>
        </w:rPr>
        <w:t>ó</w:t>
      </w:r>
      <w:r w:rsidRPr="00540D16">
        <w:t>n deber</w:t>
      </w:r>
      <w:r w:rsidRPr="00540D16">
        <w:rPr>
          <w:rFonts w:ascii="Aptos" w:hAnsi="Aptos" w:cs="Aptos"/>
        </w:rPr>
        <w:t>á</w:t>
      </w:r>
      <w:r w:rsidRPr="00540D16">
        <w:t xml:space="preserve"> estar desde el nivel m</w:t>
      </w:r>
      <w:r w:rsidRPr="00540D16">
        <w:rPr>
          <w:rFonts w:ascii="Aptos" w:hAnsi="Aptos" w:cs="Aptos"/>
        </w:rPr>
        <w:t>á</w:t>
      </w:r>
      <w:r w:rsidRPr="00540D16">
        <w:t>s bajo expuesto a dichos vapores.</w:t>
      </w:r>
    </w:p>
    <w:p w14:paraId="09B16080" w14:textId="77777777" w:rsidR="00540D16" w:rsidRPr="00540D16" w:rsidRDefault="00540D16" w:rsidP="00540D16">
      <w:r w:rsidRPr="00540D16">
        <w:pict w14:anchorId="0655499C">
          <v:rect id="_x0000_i1079" style="width:0;height:1.5pt" o:hralign="center" o:hrstd="t" o:hr="t" fillcolor="#a0a0a0" stroked="f"/>
        </w:pict>
      </w:r>
    </w:p>
    <w:p w14:paraId="74CFCFAF" w14:textId="77777777" w:rsidR="00540D16" w:rsidRPr="00540D16" w:rsidRDefault="00540D16" w:rsidP="00540D16">
      <w:r w:rsidRPr="00540D16">
        <w:t>12.8 Control de gases o vapores inflamables.</w:t>
      </w:r>
    </w:p>
    <w:p w14:paraId="635F6DD3" w14:textId="77777777" w:rsidR="00540D16" w:rsidRPr="00540D16" w:rsidRDefault="00540D16" w:rsidP="00540D16">
      <w:r w:rsidRPr="00540D16">
        <w:t>Los edificios o recintos estructurales no contemplados en las Secciones </w:t>
      </w:r>
      <w:hyperlink r:id="rId17" w:anchor="ID00059A000256" w:history="1">
        <w:r w:rsidRPr="00540D16">
          <w:rPr>
            <w:rStyle w:val="Hipervnculo"/>
            <w:b/>
            <w:bCs/>
          </w:rPr>
          <w:t>12.5</w:t>
        </w:r>
      </w:hyperlink>
      <w:r w:rsidRPr="00540D16">
        <w:t> a </w:t>
      </w:r>
      <w:hyperlink r:id="rId18" w:anchor="ID00059A000258" w:history="1">
        <w:r w:rsidRPr="00540D16">
          <w:rPr>
            <w:rStyle w:val="Hipervnculo"/>
            <w:b/>
            <w:bCs/>
          </w:rPr>
          <w:t>12.7</w:t>
        </w:r>
      </w:hyperlink>
      <w:r w:rsidRPr="00540D16">
        <w:t> deberán ubicarse, o se deberán tomar disposiciones de otro modo, para minimizar la posibilidad de entrada de gases o vapores inflamables.</w:t>
      </w:r>
    </w:p>
    <w:p w14:paraId="5F051E3A" w14:textId="77777777" w:rsidR="00540D16" w:rsidRPr="00540D16" w:rsidRDefault="00540D16" w:rsidP="00540D16">
      <w:r w:rsidRPr="00540D16">
        <w:pict w14:anchorId="10F587FE">
          <v:rect id="_x0000_i1080" style="width:0;height:1.5pt" o:hralign="center" o:hrstd="t" o:hr="t" fillcolor="#a0a0a0" stroked="f"/>
        </w:pict>
      </w:r>
    </w:p>
    <w:p w14:paraId="62658A75" w14:textId="77777777" w:rsidR="00540D16" w:rsidRPr="00540D16" w:rsidRDefault="00540D16" w:rsidP="00540D16">
      <w:hyperlink r:id="rId19" w:anchor="ID00059A001739" w:history="1">
        <w:r w:rsidRPr="00540D16">
          <w:rPr>
            <w:rStyle w:val="Hipervnculo"/>
          </w:rPr>
          <w:t>12.9*</w:t>
        </w:r>
      </w:hyperlink>
      <w:r w:rsidRPr="00540D16">
        <w:t>  Protección de ocupantes.</w:t>
      </w:r>
    </w:p>
    <w:p w14:paraId="6C7DA037" w14:textId="77777777" w:rsidR="00540D16" w:rsidRPr="00540D16" w:rsidRDefault="00540D16" w:rsidP="00540D16">
      <w:r w:rsidRPr="00540D16">
        <w:t>Los edificios o recintos estructurales no cubiertos por las Secciones </w:t>
      </w:r>
      <w:hyperlink r:id="rId20" w:anchor="ID00059A000256" w:history="1">
        <w:r w:rsidRPr="00540D16">
          <w:rPr>
            <w:rStyle w:val="Hipervnculo"/>
            <w:b/>
            <w:bCs/>
          </w:rPr>
          <w:t>12.5</w:t>
        </w:r>
      </w:hyperlink>
      <w:r w:rsidRPr="00540D16">
        <w:t> a </w:t>
      </w:r>
      <w:hyperlink r:id="rId21" w:anchor="ID00059A000258" w:history="1">
        <w:r w:rsidRPr="00540D16">
          <w:rPr>
            <w:rStyle w:val="Hipervnculo"/>
            <w:b/>
            <w:bCs/>
          </w:rPr>
          <w:t>12.7</w:t>
        </w:r>
      </w:hyperlink>
      <w:r w:rsidRPr="00540D16">
        <w:t> deberán diseñarse, construirse e instalarse para proteger a los ocupantes contra peligros, incluidos explosiones, incendios y liberaciones de materiales tóxicos , según corresponda con base en una evaluación de peligros .</w:t>
      </w:r>
    </w:p>
    <w:p w14:paraId="692BA50F" w14:textId="77777777" w:rsidR="00493D72" w:rsidRDefault="00493D72"/>
    <w:sectPr w:rsidR="00493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D4CCE"/>
    <w:multiLevelType w:val="multilevel"/>
    <w:tmpl w:val="8648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040D5"/>
    <w:multiLevelType w:val="multilevel"/>
    <w:tmpl w:val="C62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A00D2"/>
    <w:multiLevelType w:val="multilevel"/>
    <w:tmpl w:val="3FE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14567">
    <w:abstractNumId w:val="2"/>
  </w:num>
  <w:num w:numId="2" w16cid:durableId="815411855">
    <w:abstractNumId w:val="1"/>
  </w:num>
  <w:num w:numId="3" w16cid:durableId="66389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5"/>
    <w:rsid w:val="00493D72"/>
    <w:rsid w:val="004F5726"/>
    <w:rsid w:val="00540D16"/>
    <w:rsid w:val="00671545"/>
    <w:rsid w:val="00B2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17839E-B949-4F93-9B4F-A68C7472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5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5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1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5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5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5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5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5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0D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0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3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0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nfpa.org/publications/59A/2023/chapters/12" TargetMode="External"/><Relationship Id="rId13" Type="http://schemas.openxmlformats.org/officeDocument/2006/relationships/hyperlink" Target="https://link.nfpa.org/publications/59A/2023/chapters/8" TargetMode="External"/><Relationship Id="rId18" Type="http://schemas.openxmlformats.org/officeDocument/2006/relationships/hyperlink" Target="https://link.nfpa.org/publications/59A/2023/chapters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nfpa.org/publications/59A/2023/chapters/12" TargetMode="External"/><Relationship Id="rId7" Type="http://schemas.openxmlformats.org/officeDocument/2006/relationships/hyperlink" Target="https://link.nfpa.org/publications/59A/2023/chapters/12" TargetMode="External"/><Relationship Id="rId12" Type="http://schemas.openxmlformats.org/officeDocument/2006/relationships/hyperlink" Target="https://link.nfpa.org/publications/59A/2023/chapters/10" TargetMode="External"/><Relationship Id="rId17" Type="http://schemas.openxmlformats.org/officeDocument/2006/relationships/hyperlink" Target="https://link.nfpa.org/publications/59A/2023/chapters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nfpa.org/publications/59A/2023/chapters/12" TargetMode="External"/><Relationship Id="rId20" Type="http://schemas.openxmlformats.org/officeDocument/2006/relationships/hyperlink" Target="https://link.nfpa.org/publications/59A/2023/chapters/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nfpa.org/publications/59A/2023/chapters/8" TargetMode="External"/><Relationship Id="rId11" Type="http://schemas.openxmlformats.org/officeDocument/2006/relationships/hyperlink" Target="https://link.nfpa.org/publications/59A/2023/chapters/8" TargetMode="External"/><Relationship Id="rId5" Type="http://schemas.openxmlformats.org/officeDocument/2006/relationships/hyperlink" Target="https://link.nfpa.org/publications/59A/2023/annexes/A/groups/12" TargetMode="External"/><Relationship Id="rId15" Type="http://schemas.openxmlformats.org/officeDocument/2006/relationships/hyperlink" Target="https://link.nfpa.org/publications/59A/2023/chapters/1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ink.nfpa.org/publications/59A/2023/chapters/8" TargetMode="External"/><Relationship Id="rId19" Type="http://schemas.openxmlformats.org/officeDocument/2006/relationships/hyperlink" Target="https://link.nfpa.org/publications/59A/2023/annexes/A/groups/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nfpa.org/publications/59A/2023/annexes/A/groups/12" TargetMode="External"/><Relationship Id="rId14" Type="http://schemas.openxmlformats.org/officeDocument/2006/relationships/hyperlink" Target="https://link.nfpa.org/publications/59A/2023/annexes/A/groups/1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1192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3</cp:revision>
  <dcterms:created xsi:type="dcterms:W3CDTF">2025-05-07T21:54:00Z</dcterms:created>
  <dcterms:modified xsi:type="dcterms:W3CDTF">2025-05-07T21:54:00Z</dcterms:modified>
</cp:coreProperties>
</file>