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C3284" w14:textId="77777777" w:rsidR="00D57C1D" w:rsidRPr="00D57C1D" w:rsidRDefault="00D57C1D" w:rsidP="00D57C1D">
      <w:r w:rsidRPr="00D57C1D">
        <w:t>Diseño y capacidad del área de embalse y del sistema de drenaje</w:t>
      </w:r>
    </w:p>
    <w:p w14:paraId="71FACE30" w14:textId="77777777" w:rsidR="00D57C1D" w:rsidRPr="00D57C1D" w:rsidRDefault="00D57C1D" w:rsidP="00D57C1D">
      <w:r w:rsidRPr="00D57C1D">
        <w:t>13.1 Áreas de depósito de contenedores individuales.</w:t>
      </w:r>
    </w:p>
    <w:p w14:paraId="3DC4F848" w14:textId="77777777" w:rsidR="00D57C1D" w:rsidRPr="00D57C1D" w:rsidRDefault="00D57C1D" w:rsidP="00D57C1D">
      <w:r w:rsidRPr="00D57C1D">
        <w:t>Las áreas de almacenamiento que sirven a un contenedor de GNL deberán tener una capacidad volumétrica mínima, </w:t>
      </w:r>
      <w:r w:rsidRPr="00D57C1D">
        <w:rPr>
          <w:i/>
          <w:iCs/>
        </w:rPr>
        <w:t>V</w:t>
      </w:r>
      <w:r w:rsidRPr="00D57C1D">
        <w:t> , que sea una de las siguientes:</w:t>
      </w:r>
    </w:p>
    <w:p w14:paraId="4875AAE9" w14:textId="77777777" w:rsidR="00D57C1D" w:rsidRPr="00D57C1D" w:rsidRDefault="00D57C1D" w:rsidP="00D57C1D">
      <w:pPr>
        <w:numPr>
          <w:ilvl w:val="0"/>
          <w:numId w:val="1"/>
        </w:numPr>
      </w:pPr>
      <w:r w:rsidRPr="00D57C1D">
        <w:t>(1)</w:t>
      </w:r>
    </w:p>
    <w:p w14:paraId="652A94CB" w14:textId="77777777" w:rsidR="00D57C1D" w:rsidRPr="00D57C1D" w:rsidRDefault="00D57C1D" w:rsidP="00D57C1D">
      <w:r w:rsidRPr="00D57C1D">
        <w:rPr>
          <w:i/>
          <w:iCs/>
        </w:rPr>
        <w:t>V</w:t>
      </w:r>
      <w:r w:rsidRPr="00D57C1D">
        <w:t> = 110 por ciento de la capacidad máxima de líquido del recipiente</w:t>
      </w:r>
    </w:p>
    <w:p w14:paraId="2D9B1C05" w14:textId="77777777" w:rsidR="00D57C1D" w:rsidRPr="00D57C1D" w:rsidRDefault="00D57C1D" w:rsidP="00D57C1D">
      <w:pPr>
        <w:numPr>
          <w:ilvl w:val="0"/>
          <w:numId w:val="1"/>
        </w:numPr>
      </w:pPr>
      <w:r w:rsidRPr="00D57C1D">
        <w:t>(2)</w:t>
      </w:r>
    </w:p>
    <w:p w14:paraId="328EB15A" w14:textId="77777777" w:rsidR="00D57C1D" w:rsidRPr="00D57C1D" w:rsidRDefault="00D57C1D" w:rsidP="00D57C1D">
      <w:r w:rsidRPr="00D57C1D">
        <w:rPr>
          <w:i/>
          <w:iCs/>
        </w:rPr>
        <w:t>V</w:t>
      </w:r>
      <w:r w:rsidRPr="00D57C1D">
        <w:t> = 100 por ciento donde el embalse está diseñado para soportar el aumento dinámico en caso de una falla catastrófica del contenedor.</w:t>
      </w:r>
    </w:p>
    <w:p w14:paraId="273692C1" w14:textId="77777777" w:rsidR="00D57C1D" w:rsidRPr="00D57C1D" w:rsidRDefault="00D57C1D" w:rsidP="00D57C1D">
      <w:pPr>
        <w:numPr>
          <w:ilvl w:val="0"/>
          <w:numId w:val="1"/>
        </w:numPr>
      </w:pPr>
      <w:r w:rsidRPr="00D57C1D">
        <w:t>(3)</w:t>
      </w:r>
    </w:p>
    <w:p w14:paraId="73A8AD68" w14:textId="77777777" w:rsidR="00D57C1D" w:rsidRPr="00D57C1D" w:rsidRDefault="00D57C1D" w:rsidP="00D57C1D">
      <w:r w:rsidRPr="00D57C1D">
        <w:rPr>
          <w:i/>
          <w:iCs/>
        </w:rPr>
        <w:t>V</w:t>
      </w:r>
      <w:r w:rsidRPr="00D57C1D">
        <w:t> = 100 por ciento donde la altura del embalse es igual o mayor que el nivel máximo de líquido del contenedor</w:t>
      </w:r>
    </w:p>
    <w:p w14:paraId="291170EF" w14:textId="77777777" w:rsidR="00D57C1D" w:rsidRPr="00D57C1D" w:rsidRDefault="00D57C1D" w:rsidP="00D57C1D">
      <w:r w:rsidRPr="00D57C1D">
        <w:pict w14:anchorId="5A0B3748">
          <v:rect id="_x0000_i1096" style="width:0;height:1.5pt" o:hralign="center" o:hrstd="t" o:hr="t" fillcolor="#a0a0a0" stroked="f"/>
        </w:pict>
      </w:r>
    </w:p>
    <w:p w14:paraId="1D2647EF" w14:textId="77777777" w:rsidR="00D57C1D" w:rsidRPr="00D57C1D" w:rsidRDefault="00D57C1D" w:rsidP="00D57C1D">
      <w:r w:rsidRPr="00D57C1D">
        <w:t>13.2 Áreas de depósito de contenedores múltiples.</w:t>
      </w:r>
    </w:p>
    <w:p w14:paraId="60A25DC2" w14:textId="77777777" w:rsidR="00D57C1D" w:rsidRPr="00D57C1D" w:rsidRDefault="00D57C1D" w:rsidP="00D57C1D">
      <w:r w:rsidRPr="00D57C1D">
        <w:t>Las áreas de almacenamiento que sirven a múltiples contenedores de GNL deberán tener una capacidad de retención volumétrica mínima, </w:t>
      </w:r>
      <w:r w:rsidRPr="00D57C1D">
        <w:rPr>
          <w:i/>
          <w:iCs/>
        </w:rPr>
        <w:t>V</w:t>
      </w:r>
      <w:r w:rsidRPr="00D57C1D">
        <w:t> , de acuerdo con una de las siguientes condiciones:</w:t>
      </w:r>
    </w:p>
    <w:p w14:paraId="4FF3D5AF" w14:textId="77777777" w:rsidR="00D57C1D" w:rsidRPr="00D57C1D" w:rsidRDefault="00D57C1D" w:rsidP="00D57C1D">
      <w:pPr>
        <w:numPr>
          <w:ilvl w:val="0"/>
          <w:numId w:val="2"/>
        </w:numPr>
      </w:pPr>
      <w:r w:rsidRPr="00D57C1D">
        <w:t>(1)</w:t>
      </w:r>
    </w:p>
    <w:p w14:paraId="58597E3A" w14:textId="77777777" w:rsidR="00D57C1D" w:rsidRPr="00D57C1D" w:rsidRDefault="00D57C1D" w:rsidP="00D57C1D">
      <w:r w:rsidRPr="00D57C1D">
        <w:rPr>
          <w:i/>
          <w:iCs/>
        </w:rPr>
        <w:t>V</w:t>
      </w:r>
      <w:r w:rsidRPr="00D57C1D">
        <w:t> = 100 por ciento de la capacidad máxima de líquido de todos los contenedores en el área de embalse</w:t>
      </w:r>
    </w:p>
    <w:p w14:paraId="7C4C673C" w14:textId="77777777" w:rsidR="00D57C1D" w:rsidRPr="00D57C1D" w:rsidRDefault="00D57C1D" w:rsidP="00D57C1D">
      <w:pPr>
        <w:numPr>
          <w:ilvl w:val="0"/>
          <w:numId w:val="2"/>
        </w:numPr>
      </w:pPr>
      <w:r w:rsidRPr="00D57C1D">
        <w:t>(2)</w:t>
      </w:r>
    </w:p>
    <w:p w14:paraId="1A2165C8" w14:textId="77777777" w:rsidR="00D57C1D" w:rsidRPr="00D57C1D" w:rsidRDefault="00D57C1D" w:rsidP="00D57C1D">
      <w:r w:rsidRPr="00D57C1D">
        <w:rPr>
          <w:i/>
          <w:iCs/>
        </w:rPr>
        <w:t>V</w:t>
      </w:r>
      <w:r w:rsidRPr="00D57C1D">
        <w:t> = 110 por ciento de la capacidad máxima de líquido del contenedor más grande en el área de embalse, donde se toman disposiciones para evitar fugas de cualquier contenedor debido a la exposición a un incendio, baja temperatura o ambos debido a una fuga o incendio en cualquier otro contenedor en el embalse compartido</w:t>
      </w:r>
    </w:p>
    <w:p w14:paraId="0E4A5C3C" w14:textId="77777777" w:rsidR="00D57C1D" w:rsidRPr="00D57C1D" w:rsidRDefault="00D57C1D" w:rsidP="00D57C1D">
      <w:pPr>
        <w:rPr>
          <w:b/>
          <w:bCs/>
        </w:rPr>
      </w:pPr>
      <w:hyperlink r:id="rId5" w:anchor="ID00059A001844" w:history="1">
        <w:r w:rsidRPr="00D57C1D">
          <w:rPr>
            <w:rStyle w:val="Hipervnculo"/>
            <w:b/>
            <w:bCs/>
          </w:rPr>
          <w:t>13.2.1*</w:t>
        </w:r>
      </w:hyperlink>
      <w:r w:rsidRPr="00D57C1D">
        <w:rPr>
          <w:b/>
          <w:bCs/>
        </w:rPr>
        <w:t> </w:t>
      </w:r>
    </w:p>
    <w:p w14:paraId="55C13493" w14:textId="77777777" w:rsidR="00D57C1D" w:rsidRPr="00D57C1D" w:rsidRDefault="00D57C1D" w:rsidP="00D57C1D">
      <w:r w:rsidRPr="00D57C1D">
        <w:t>Los cálculos de capacidad volumétrica para áreas de embalse deben tener en cuenta los equipos dentro del área de embalse que podrían afectar la capacidad.</w:t>
      </w:r>
    </w:p>
    <w:p w14:paraId="700ACFE1" w14:textId="77777777" w:rsidR="00D57C1D" w:rsidRPr="00D57C1D" w:rsidRDefault="00D57C1D" w:rsidP="00D57C1D">
      <w:pPr>
        <w:rPr>
          <w:b/>
          <w:bCs/>
        </w:rPr>
      </w:pPr>
      <w:r w:rsidRPr="00D57C1D">
        <w:rPr>
          <w:b/>
          <w:bCs/>
        </w:rPr>
        <w:t>13.2.2 </w:t>
      </w:r>
    </w:p>
    <w:p w14:paraId="69D5DAD4" w14:textId="77777777" w:rsidR="00D57C1D" w:rsidRPr="00D57C1D" w:rsidRDefault="00D57C1D" w:rsidP="00D57C1D">
      <w:r w:rsidRPr="00D57C1D">
        <w:t>La topografía del piso del área de embalse deberá nivelarse alejándose del contenedor para evitar la acumulación de líquido debajo o alrededor del mismo.</w:t>
      </w:r>
    </w:p>
    <w:p w14:paraId="4C38ED07" w14:textId="77777777" w:rsidR="00D57C1D" w:rsidRPr="00D57C1D" w:rsidRDefault="00D57C1D" w:rsidP="00D57C1D">
      <w:r w:rsidRPr="00D57C1D">
        <w:lastRenderedPageBreak/>
        <w:pict w14:anchorId="7B549D7E">
          <v:rect id="_x0000_i1097" style="width:0;height:1.5pt" o:hralign="center" o:hrstd="t" o:hr="t" fillcolor="#a0a0a0" stroked="f"/>
        </w:pict>
      </w:r>
    </w:p>
    <w:p w14:paraId="3EEA029B" w14:textId="77777777" w:rsidR="00D57C1D" w:rsidRPr="00D57C1D" w:rsidRDefault="00D57C1D" w:rsidP="00D57C1D">
      <w:r w:rsidRPr="00D57C1D">
        <w:t>13.3 Otras áreas de embalse.</w:t>
      </w:r>
    </w:p>
    <w:p w14:paraId="3272BEB7" w14:textId="77777777" w:rsidR="00D57C1D" w:rsidRPr="00D57C1D" w:rsidRDefault="00D57C1D" w:rsidP="00D57C1D">
      <w:r w:rsidRPr="00D57C1D">
        <w:t>Las áreas de embalse distintas de las que sirven para el almacenamiento de GNL deberán tener una capacidad mínima de retención volumétrica igual al volumen de líquido que pueda acumularse en el suelo a partir de una liberación del mayor de los siguientes:</w:t>
      </w:r>
    </w:p>
    <w:p w14:paraId="770B341D" w14:textId="77777777" w:rsidR="00D57C1D" w:rsidRPr="00D57C1D" w:rsidRDefault="00D57C1D" w:rsidP="00D57C1D">
      <w:pPr>
        <w:numPr>
          <w:ilvl w:val="0"/>
          <w:numId w:val="3"/>
        </w:numPr>
      </w:pPr>
      <w:r w:rsidRPr="00D57C1D">
        <w:t>(1)</w:t>
      </w:r>
    </w:p>
    <w:p w14:paraId="03DB413D" w14:textId="77777777" w:rsidR="00D57C1D" w:rsidRPr="00D57C1D" w:rsidRDefault="00D57C1D" w:rsidP="00D57C1D">
      <w:r w:rsidRPr="00D57C1D">
        <w:t>El contenedor o recipiente a presión más grande al que da servicio el área de embalse.</w:t>
      </w:r>
    </w:p>
    <w:p w14:paraId="0D6268A7" w14:textId="77777777" w:rsidR="00D57C1D" w:rsidRPr="00D57C1D" w:rsidRDefault="00D57C1D" w:rsidP="00D57C1D">
      <w:pPr>
        <w:numPr>
          <w:ilvl w:val="0"/>
          <w:numId w:val="3"/>
        </w:numPr>
      </w:pPr>
      <w:r w:rsidRPr="00D57C1D">
        <w:t>(2)</w:t>
      </w:r>
    </w:p>
    <w:p w14:paraId="13557795" w14:textId="77777777" w:rsidR="00D57C1D" w:rsidRPr="00D57C1D" w:rsidRDefault="00D57C1D" w:rsidP="00D57C1D">
      <w:r w:rsidRPr="00D57C1D">
        <w:t>El mayor flujo en cualquier tubería servida por esa área de embalse durante un derrame de 10 minutos de duración, o un tiempo más corto basado en disposiciones de vigilancia y cierre demostrables aceptables para la autoridad competente o si el inventario se agotará en menos de 10 minutos.</w:t>
      </w:r>
    </w:p>
    <w:p w14:paraId="50D94959" w14:textId="77777777" w:rsidR="00D57C1D" w:rsidRPr="00D57C1D" w:rsidRDefault="00D57C1D" w:rsidP="00D57C1D">
      <w:r w:rsidRPr="00D57C1D">
        <w:pict w14:anchorId="782AF0E4">
          <v:rect id="_x0000_i1098" style="width:0;height:1.5pt" o:hralign="center" o:hrstd="t" o:hr="t" fillcolor="#a0a0a0" stroked="f"/>
        </w:pict>
      </w:r>
    </w:p>
    <w:p w14:paraId="3ADFBA57" w14:textId="77777777" w:rsidR="00D57C1D" w:rsidRPr="00D57C1D" w:rsidRDefault="00D57C1D" w:rsidP="00D57C1D">
      <w:r w:rsidRPr="00D57C1D">
        <w:t>13.4 Canales de drenaje cerrados.</w:t>
      </w:r>
    </w:p>
    <w:p w14:paraId="33FC81BC" w14:textId="77777777" w:rsidR="00D57C1D" w:rsidRPr="00D57C1D" w:rsidRDefault="00D57C1D" w:rsidP="00D57C1D">
      <w:r w:rsidRPr="00D57C1D">
        <w:t>Se prohibirán los canales de drenaje cerrados para fluidos inflamables, excepto cuando cumplan uno de los siguientes requisitos:</w:t>
      </w:r>
    </w:p>
    <w:p w14:paraId="7909D2E0" w14:textId="77777777" w:rsidR="00D57C1D" w:rsidRPr="00D57C1D" w:rsidRDefault="00D57C1D" w:rsidP="00D57C1D">
      <w:pPr>
        <w:numPr>
          <w:ilvl w:val="0"/>
          <w:numId w:val="4"/>
        </w:numPr>
      </w:pPr>
      <w:r w:rsidRPr="00D57C1D">
        <w:t>(1)</w:t>
      </w:r>
    </w:p>
    <w:p w14:paraId="08EBC374" w14:textId="77777777" w:rsidR="00D57C1D" w:rsidRPr="00D57C1D" w:rsidRDefault="00D57C1D" w:rsidP="00D57C1D">
      <w:r w:rsidRPr="00D57C1D">
        <w:t>Donde se aprueba el uso de canales de drenaje cerrados para conducir rápidamente líquidos inflamables derramados lejos de áreas críticas y están dimensionados para el flujo de líquido previsto y las tasas de formación de vapor.</w:t>
      </w:r>
    </w:p>
    <w:p w14:paraId="57B5F827" w14:textId="77777777" w:rsidR="00D57C1D" w:rsidRPr="00D57C1D" w:rsidRDefault="00D57C1D" w:rsidP="00D57C1D">
      <w:pPr>
        <w:numPr>
          <w:ilvl w:val="0"/>
          <w:numId w:val="4"/>
        </w:numPr>
      </w:pPr>
      <w:r w:rsidRPr="00D57C1D">
        <w:t>(2)</w:t>
      </w:r>
    </w:p>
    <w:p w14:paraId="7AFDE727" w14:textId="77777777" w:rsidR="00D57C1D" w:rsidRPr="00D57C1D" w:rsidRDefault="00D57C1D" w:rsidP="00D57C1D">
      <w:r w:rsidRPr="00D57C1D">
        <w:t>Donde los canales de drenaje cerrados están inertizados o purgados con un gas inerte y monitoreados continuamente para detectar fluidos inflamables , y se proporcionan instrumentación y controles para mantener las presiones a un nivel seguro dentro del canal de drenaje.</w:t>
      </w:r>
    </w:p>
    <w:p w14:paraId="7999AE16" w14:textId="77777777" w:rsidR="00D57C1D" w:rsidRPr="00D57C1D" w:rsidRDefault="00D57C1D" w:rsidP="00D57C1D">
      <w:pPr>
        <w:numPr>
          <w:ilvl w:val="0"/>
          <w:numId w:val="4"/>
        </w:numPr>
      </w:pPr>
      <w:r w:rsidRPr="00D57C1D">
        <w:t>(3)</w:t>
      </w:r>
    </w:p>
    <w:p w14:paraId="17B889FD" w14:textId="77777777" w:rsidR="00D57C1D" w:rsidRPr="00D57C1D" w:rsidRDefault="00D57C1D" w:rsidP="00D57C1D">
      <w:r w:rsidRPr="00D57C1D">
        <w:t>Donde los canales de drenaje cerrados estén provistos de ventilación de deflagración de acuerdo con la norma NFPA 68</w:t>
      </w:r>
    </w:p>
    <w:p w14:paraId="1D927C77" w14:textId="77777777" w:rsidR="00D57C1D" w:rsidRPr="00D57C1D" w:rsidRDefault="00D57C1D" w:rsidP="00D57C1D">
      <w:pPr>
        <w:numPr>
          <w:ilvl w:val="0"/>
          <w:numId w:val="4"/>
        </w:numPr>
      </w:pPr>
      <w:r w:rsidRPr="00D57C1D">
        <w:t>(4)</w:t>
      </w:r>
    </w:p>
    <w:p w14:paraId="17BD94A2" w14:textId="77777777" w:rsidR="00D57C1D" w:rsidRPr="00D57C1D" w:rsidRDefault="00D57C1D" w:rsidP="00D57C1D">
      <w:r w:rsidRPr="00D57C1D">
        <w:lastRenderedPageBreak/>
        <w:t>Cuando se instala una tubería dentro de otra de acuerdo con </w:t>
      </w:r>
      <w:hyperlink r:id="rId6" w:anchor="ID00059A000750" w:history="1">
        <w:r w:rsidRPr="00D57C1D">
          <w:rPr>
            <w:rStyle w:val="Hipervnculo"/>
            <w:b/>
            <w:bCs/>
          </w:rPr>
          <w:t>10.13.3.3</w:t>
        </w:r>
      </w:hyperlink>
      <w:r w:rsidRPr="00D57C1D">
        <w:t> , y se proporcionan instrumentación y controles para mantener las presiones a un nivel seguro dentro del canal de drenaje</w:t>
      </w:r>
    </w:p>
    <w:p w14:paraId="5EFBD58E" w14:textId="77777777" w:rsidR="00D57C1D" w:rsidRPr="00D57C1D" w:rsidRDefault="00D57C1D" w:rsidP="00D57C1D">
      <w:r w:rsidRPr="00D57C1D">
        <w:pict w14:anchorId="2268606D">
          <v:rect id="_x0000_i1099" style="width:0;height:1.5pt" o:hralign="center" o:hrstd="t" o:hr="t" fillcolor="#a0a0a0" stroked="f"/>
        </w:pict>
      </w:r>
    </w:p>
    <w:p w14:paraId="7E3C8618" w14:textId="77777777" w:rsidR="00D57C1D" w:rsidRPr="00D57C1D" w:rsidRDefault="00D57C1D" w:rsidP="00D57C1D">
      <w:r w:rsidRPr="00D57C1D">
        <w:t>13.5 Sistemas de embalse cerrados.</w:t>
      </w:r>
    </w:p>
    <w:p w14:paraId="72F13AEE" w14:textId="77777777" w:rsidR="00D57C1D" w:rsidRPr="00D57C1D" w:rsidRDefault="00D57C1D" w:rsidP="00D57C1D">
      <w:r w:rsidRPr="00D57C1D">
        <w:t>Se prohibirán los sistemas de contención cerrados para tuberías, excepto cuando cumplan una de las siguientes condiciones:</w:t>
      </w:r>
    </w:p>
    <w:p w14:paraId="2B6EB22D" w14:textId="77777777" w:rsidR="00D57C1D" w:rsidRPr="00D57C1D" w:rsidRDefault="00D57C1D" w:rsidP="00D57C1D">
      <w:pPr>
        <w:numPr>
          <w:ilvl w:val="0"/>
          <w:numId w:val="5"/>
        </w:numPr>
      </w:pPr>
      <w:r w:rsidRPr="00D57C1D">
        <w:t>(1)</w:t>
      </w:r>
    </w:p>
    <w:p w14:paraId="50B6299C" w14:textId="77777777" w:rsidR="00D57C1D" w:rsidRPr="00D57C1D" w:rsidRDefault="00D57C1D" w:rsidP="00D57C1D">
      <w:r w:rsidRPr="00D57C1D">
        <w:t>El sistema está sellado con un gas inerte y se proporcionan instrumentación y controles para mantener las presiones a un nivel seguro y monitorear las concentraciones de gas.</w:t>
      </w:r>
    </w:p>
    <w:p w14:paraId="77672786" w14:textId="77777777" w:rsidR="00D57C1D" w:rsidRPr="00D57C1D" w:rsidRDefault="00D57C1D" w:rsidP="00D57C1D">
      <w:pPr>
        <w:numPr>
          <w:ilvl w:val="0"/>
          <w:numId w:val="5"/>
        </w:numPr>
      </w:pPr>
      <w:r w:rsidRPr="00D57C1D">
        <w:t>(2)</w:t>
      </w:r>
    </w:p>
    <w:p w14:paraId="4B64486C" w14:textId="77777777" w:rsidR="00D57C1D" w:rsidRPr="00D57C1D" w:rsidRDefault="00D57C1D" w:rsidP="00D57C1D">
      <w:r w:rsidRPr="00D57C1D">
        <w:t>La instalación de tubería dentro de tubería se realiza de acuerdo con </w:t>
      </w:r>
      <w:hyperlink r:id="rId7" w:anchor="ID00059A000750" w:history="1">
        <w:r w:rsidRPr="00D57C1D">
          <w:rPr>
            <w:rStyle w:val="Hipervnculo"/>
            <w:b/>
            <w:bCs/>
          </w:rPr>
          <w:t>10.13.3.3</w:t>
        </w:r>
      </w:hyperlink>
      <w:r w:rsidRPr="00D57C1D">
        <w:t> .</w:t>
      </w:r>
    </w:p>
    <w:p w14:paraId="613B441A" w14:textId="77777777" w:rsidR="00D57C1D" w:rsidRPr="00D57C1D" w:rsidRDefault="00D57C1D" w:rsidP="00D57C1D">
      <w:pPr>
        <w:rPr>
          <w:b/>
          <w:bCs/>
        </w:rPr>
      </w:pPr>
      <w:r w:rsidRPr="00D57C1D">
        <w:rPr>
          <w:b/>
          <w:bCs/>
        </w:rPr>
        <w:t>13.5.1 </w:t>
      </w:r>
    </w:p>
    <w:p w14:paraId="39B096BA" w14:textId="77777777" w:rsidR="00D57C1D" w:rsidRPr="00D57C1D" w:rsidRDefault="00D57C1D" w:rsidP="00D57C1D">
      <w:r w:rsidRPr="00D57C1D">
        <w:t>Se prohibirá el uso de cubiertas membranosas no metálicas inflamables en sistemas cerrados.</w:t>
      </w:r>
    </w:p>
    <w:p w14:paraId="46932C05" w14:textId="77777777" w:rsidR="00D57C1D" w:rsidRPr="00D57C1D" w:rsidRDefault="00D57C1D" w:rsidP="00D57C1D">
      <w:pPr>
        <w:rPr>
          <w:b/>
          <w:bCs/>
        </w:rPr>
      </w:pPr>
      <w:r w:rsidRPr="00D57C1D">
        <w:rPr>
          <w:b/>
          <w:bCs/>
        </w:rPr>
        <w:t>13.5.2 </w:t>
      </w:r>
    </w:p>
    <w:p w14:paraId="170C9C7A" w14:textId="77777777" w:rsidR="00D57C1D" w:rsidRPr="00D57C1D" w:rsidRDefault="00D57C1D" w:rsidP="00D57C1D">
      <w:r w:rsidRPr="00D57C1D">
        <w:t>Los sistemas de embalse cerrados deberán tener una resistencia estructural adecuada para soportar las cargas externas que podrían provocar una falla del sistema de embalse.</w:t>
      </w:r>
    </w:p>
    <w:p w14:paraId="59DBB3EF" w14:textId="77777777" w:rsidR="00D57C1D" w:rsidRPr="00D57C1D" w:rsidRDefault="00D57C1D" w:rsidP="00D57C1D">
      <w:r w:rsidRPr="00D57C1D">
        <w:pict w14:anchorId="19480A58">
          <v:rect id="_x0000_i1100" style="width:0;height:1.5pt" o:hralign="center" o:hrstd="t" o:hr="t" fillcolor="#a0a0a0" stroked="f"/>
        </w:pict>
      </w:r>
    </w:p>
    <w:p w14:paraId="5C92B9D4" w14:textId="77777777" w:rsidR="00D57C1D" w:rsidRPr="00D57C1D" w:rsidRDefault="00D57C1D" w:rsidP="00D57C1D">
      <w:hyperlink r:id="rId8" w:anchor="ID00059A001768" w:history="1">
        <w:r w:rsidRPr="00D57C1D">
          <w:rPr>
            <w:rStyle w:val="Hipervnculo"/>
          </w:rPr>
          <w:t>13.6*</w:t>
        </w:r>
      </w:hyperlink>
      <w:r w:rsidRPr="00D57C1D">
        <w:t>  Diques y muros de contención.</w:t>
      </w:r>
    </w:p>
    <w:p w14:paraId="03EFEA56" w14:textId="77777777" w:rsidR="00D57C1D" w:rsidRPr="00D57C1D" w:rsidRDefault="00D57C1D" w:rsidP="00D57C1D">
      <w:r w:rsidRPr="00D57C1D">
        <w:t>Los diques y muros de contención deberán cumplir los siguientes requisitos:</w:t>
      </w:r>
    </w:p>
    <w:p w14:paraId="25FDA36F" w14:textId="77777777" w:rsidR="00D57C1D" w:rsidRPr="00D57C1D" w:rsidRDefault="00D57C1D" w:rsidP="00D57C1D">
      <w:pPr>
        <w:numPr>
          <w:ilvl w:val="0"/>
          <w:numId w:val="6"/>
        </w:numPr>
      </w:pPr>
      <w:r w:rsidRPr="00D57C1D">
        <w:t>(1)</w:t>
      </w:r>
    </w:p>
    <w:p w14:paraId="0E73AA06" w14:textId="77777777" w:rsidR="00D57C1D" w:rsidRPr="00D57C1D" w:rsidRDefault="00D57C1D" w:rsidP="00D57C1D">
      <w:r w:rsidRPr="00D57C1D">
        <w:t>Los diques, muros de contención, sistemas de drenaje y cualquier penetración en los mismos deberán estar diseñados para soportar la carga hidrostática completa del GNL embalsado y otros líquidos peligrosos, el efecto del enfriamiento rápido a la temperatura del líquido que se va a confinar, cualquier exposición anticipada a incendios y fuerzas naturales, como terremotos, viento y lluvia.</w:t>
      </w:r>
    </w:p>
    <w:p w14:paraId="064E73B6" w14:textId="77777777" w:rsidR="00D57C1D" w:rsidRPr="00D57C1D" w:rsidRDefault="00D57C1D" w:rsidP="00D57C1D">
      <w:pPr>
        <w:numPr>
          <w:ilvl w:val="0"/>
          <w:numId w:val="6"/>
        </w:numPr>
      </w:pPr>
      <w:r w:rsidRPr="00D57C1D">
        <w:t>(2)</w:t>
      </w:r>
    </w:p>
    <w:p w14:paraId="0AB9C431" w14:textId="77777777" w:rsidR="00D57C1D" w:rsidRPr="00D57C1D" w:rsidRDefault="00D57C1D" w:rsidP="00D57C1D">
      <w:r w:rsidRPr="00D57C1D">
        <w:lastRenderedPageBreak/>
        <w:t>Cuando el contenedor exterior de un sistema de tanque cumpla con los requisitos de </w:t>
      </w:r>
      <w:hyperlink r:id="rId9" w:anchor="ID00059A000137" w:history="1">
        <w:r w:rsidRPr="00D57C1D">
          <w:rPr>
            <w:rStyle w:val="Hipervnculo"/>
            <w:b/>
            <w:bCs/>
          </w:rPr>
          <w:t>5.3.1.1</w:t>
        </w:r>
      </w:hyperlink>
      <w:r w:rsidRPr="00D57C1D">
        <w:t> y </w:t>
      </w:r>
      <w:hyperlink r:id="rId10" w:anchor="ID00059A001888" w:history="1">
        <w:r w:rsidRPr="00D57C1D">
          <w:rPr>
            <w:rStyle w:val="Hipervnculo"/>
            <w:b/>
            <w:bCs/>
          </w:rPr>
          <w:t>5.3.1.2</w:t>
        </w:r>
      </w:hyperlink>
      <w:r w:rsidRPr="00D57C1D">
        <w:t> , el dique será el contenedor exterior o lo especificado en </w:t>
      </w:r>
      <w:hyperlink r:id="rId11" w:anchor="ID00059A000137" w:history="1">
        <w:r w:rsidRPr="00D57C1D">
          <w:rPr>
            <w:rStyle w:val="Hipervnculo"/>
            <w:b/>
            <w:bCs/>
          </w:rPr>
          <w:t>5.3.1.1</w:t>
        </w:r>
      </w:hyperlink>
      <w:r w:rsidRPr="00D57C1D">
        <w:t> y </w:t>
      </w:r>
      <w:hyperlink r:id="rId12" w:anchor="ID00059A001888" w:history="1">
        <w:r w:rsidRPr="00D57C1D">
          <w:rPr>
            <w:rStyle w:val="Hipervnculo"/>
            <w:b/>
            <w:bCs/>
          </w:rPr>
          <w:t>5.3.1.2</w:t>
        </w:r>
      </w:hyperlink>
      <w:r w:rsidRPr="00D57C1D">
        <w:t> .</w:t>
      </w:r>
    </w:p>
    <w:p w14:paraId="13A852B0" w14:textId="77777777" w:rsidR="00D57C1D" w:rsidRPr="00D57C1D" w:rsidRDefault="00D57C1D" w:rsidP="00D57C1D">
      <w:pPr>
        <w:numPr>
          <w:ilvl w:val="0"/>
          <w:numId w:val="6"/>
        </w:numPr>
      </w:pPr>
      <w:r w:rsidRPr="00D57C1D">
        <w:t>(3)</w:t>
      </w:r>
    </w:p>
    <w:p w14:paraId="3B78D6F8" w14:textId="77777777" w:rsidR="00D57C1D" w:rsidRPr="00D57C1D" w:rsidRDefault="00D57C1D" w:rsidP="00D57C1D">
      <w:r w:rsidRPr="00D57C1D">
        <w:t>Los diques de tanque y los muros de contención que forman parte del muro de contención exterior deberán resistir los requisitos de carga de impacto especificados sin perforación.</w:t>
      </w:r>
    </w:p>
    <w:p w14:paraId="25DBC84E" w14:textId="77777777" w:rsidR="00D57C1D" w:rsidRPr="00D57C1D" w:rsidRDefault="00D57C1D" w:rsidP="00D57C1D">
      <w:pPr>
        <w:numPr>
          <w:ilvl w:val="0"/>
          <w:numId w:val="6"/>
        </w:numPr>
      </w:pPr>
      <w:hyperlink r:id="rId13" w:anchor="ID00059A002404" w:history="1">
        <w:r w:rsidRPr="00D57C1D">
          <w:rPr>
            <w:rStyle w:val="Hipervnculo"/>
            <w:b/>
            <w:bCs/>
          </w:rPr>
          <w:t>(4)*</w:t>
        </w:r>
      </w:hyperlink>
    </w:p>
    <w:p w14:paraId="7BA01480" w14:textId="77777777" w:rsidR="00D57C1D" w:rsidRPr="00D57C1D" w:rsidRDefault="00D57C1D" w:rsidP="00D57C1D">
      <w:r w:rsidRPr="00D57C1D">
        <w:t>La carga de impacto especificada, incluidas las cargas de misiles transportados por el viento y explosiones de nubes de vapor, se basará en las condiciones específicas del sitio aprobadas.</w:t>
      </w:r>
    </w:p>
    <w:p w14:paraId="473F6D3C" w14:textId="77777777" w:rsidR="00D57C1D" w:rsidRPr="00D57C1D" w:rsidRDefault="00D57C1D" w:rsidP="00D57C1D">
      <w:r w:rsidRPr="00D57C1D">
        <w:pict w14:anchorId="7BC19626">
          <v:rect id="_x0000_i1101" style="width:0;height:1.5pt" o:hralign="center" o:hrstd="t" o:hr="t" fillcolor="#a0a0a0" stroked="f"/>
        </w:pict>
      </w:r>
    </w:p>
    <w:p w14:paraId="674E5EA7" w14:textId="77777777" w:rsidR="00D57C1D" w:rsidRPr="00D57C1D" w:rsidRDefault="00D57C1D" w:rsidP="00D57C1D">
      <w:r w:rsidRPr="00D57C1D">
        <w:t>13.7 Contención secundaria.</w:t>
      </w:r>
    </w:p>
    <w:p w14:paraId="44920DED" w14:textId="77777777" w:rsidR="00D57C1D" w:rsidRPr="00D57C1D" w:rsidRDefault="00D57C1D" w:rsidP="00D57C1D">
      <w:r w:rsidRPr="00D57C1D">
        <w:t>Los sistemas de tanques de doble contención deberán diseñarse y construirse de manera que, en caso de derrame e incendio del contenedor secundario, la pared del contenedor secundario contenga el GNL mientras dure el incendio.</w:t>
      </w:r>
    </w:p>
    <w:p w14:paraId="322D0E19" w14:textId="77777777" w:rsidR="00D57C1D" w:rsidRPr="00D57C1D" w:rsidRDefault="00D57C1D" w:rsidP="00D57C1D">
      <w:r w:rsidRPr="00D57C1D">
        <w:pict w14:anchorId="4CAA3B3F">
          <v:rect id="_x0000_i1102" style="width:0;height:1.5pt" o:hralign="center" o:hrstd="t" o:hr="t" fillcolor="#a0a0a0" stroked="f"/>
        </w:pict>
      </w:r>
    </w:p>
    <w:p w14:paraId="05829620" w14:textId="77777777" w:rsidR="00D57C1D" w:rsidRPr="00D57C1D" w:rsidRDefault="00D57C1D" w:rsidP="00D57C1D">
      <w:r w:rsidRPr="00D57C1D">
        <w:t>13.8 Penetraciones de tuberías.</w:t>
      </w:r>
    </w:p>
    <w:p w14:paraId="7DC5F036" w14:textId="77777777" w:rsidR="00D57C1D" w:rsidRPr="00D57C1D" w:rsidRDefault="00D57C1D" w:rsidP="00D57C1D">
      <w:r w:rsidRPr="00D57C1D">
        <w:t>Los sistemas de tanques de contención dobles , completos y de membrana no deberán tener penetraciones de tuberías por debajo del nivel del líquido.</w:t>
      </w:r>
    </w:p>
    <w:p w14:paraId="2D9D365D" w14:textId="77777777" w:rsidR="00D57C1D" w:rsidRPr="00D57C1D" w:rsidRDefault="00D57C1D" w:rsidP="00D57C1D">
      <w:r w:rsidRPr="00D57C1D">
        <w:pict w14:anchorId="39AFBB13">
          <v:rect id="_x0000_i1103" style="width:0;height:1.5pt" o:hralign="center" o:hrstd="t" o:hr="t" fillcolor="#a0a0a0" stroked="f"/>
        </w:pict>
      </w:r>
    </w:p>
    <w:p w14:paraId="033B533F" w14:textId="77777777" w:rsidR="00D57C1D" w:rsidRPr="00D57C1D" w:rsidRDefault="00D57C1D" w:rsidP="00D57C1D">
      <w:r w:rsidRPr="00D57C1D">
        <w:t>13.9 Diques, muros de contención y canales de drenaje.</w:t>
      </w:r>
    </w:p>
    <w:p w14:paraId="15F559FA" w14:textId="77777777" w:rsidR="00D57C1D" w:rsidRPr="00D57C1D" w:rsidRDefault="00D57C1D" w:rsidP="00D57C1D">
      <w:pPr>
        <w:rPr>
          <w:b/>
          <w:bCs/>
        </w:rPr>
      </w:pPr>
      <w:r w:rsidRPr="00D57C1D">
        <w:rPr>
          <w:b/>
          <w:bCs/>
        </w:rPr>
        <w:t>13.9.1 </w:t>
      </w:r>
    </w:p>
    <w:p w14:paraId="0089873F" w14:textId="77777777" w:rsidR="00D57C1D" w:rsidRPr="00D57C1D" w:rsidRDefault="00D57C1D" w:rsidP="00D57C1D">
      <w:r w:rsidRPr="00D57C1D">
        <w:t>Los diques, muros de contención y canales de drenaje para contención de líquidos inflamables ( o combustibles ) deberán cumplir con la norma NFPA 30.</w:t>
      </w:r>
    </w:p>
    <w:p w14:paraId="37162194" w14:textId="77777777" w:rsidR="00D57C1D" w:rsidRPr="00D57C1D" w:rsidRDefault="00D57C1D" w:rsidP="00D57C1D">
      <w:pPr>
        <w:rPr>
          <w:b/>
          <w:bCs/>
        </w:rPr>
      </w:pPr>
      <w:r w:rsidRPr="00D57C1D">
        <w:rPr>
          <w:b/>
          <w:bCs/>
        </w:rPr>
        <w:t>13.9.2 </w:t>
      </w:r>
    </w:p>
    <w:p w14:paraId="6712EC41" w14:textId="77777777" w:rsidR="00D57C1D" w:rsidRPr="00D57C1D" w:rsidRDefault="00D57C1D" w:rsidP="00D57C1D">
      <w:r w:rsidRPr="00D57C1D">
        <w:t>Los diques, muros de contención y canales de drenaje para contención de gas LP deberán cumplir con las normas NFPA 58, NFPA 59 y API Std 2510, </w:t>
      </w:r>
      <w:r w:rsidRPr="00D57C1D">
        <w:rPr>
          <w:i/>
          <w:iCs/>
        </w:rPr>
        <w:t>Diseño y construcción de instalaciones de gas licuado de petróleo (GLP)</w:t>
      </w:r>
      <w:r w:rsidRPr="00D57C1D">
        <w:t> , según corresponda.</w:t>
      </w:r>
    </w:p>
    <w:p w14:paraId="5BFE5579" w14:textId="77777777" w:rsidR="00D57C1D" w:rsidRPr="00D57C1D" w:rsidRDefault="00D57C1D" w:rsidP="00D57C1D">
      <w:r w:rsidRPr="00D57C1D">
        <w:pict w14:anchorId="25A8A3EB">
          <v:rect id="_x0000_i1104" style="width:0;height:1.5pt" o:hralign="center" o:hrstd="t" o:hr="t" fillcolor="#a0a0a0" stroked="f"/>
        </w:pict>
      </w:r>
    </w:p>
    <w:p w14:paraId="4721F752" w14:textId="77777777" w:rsidR="00D57C1D" w:rsidRPr="00D57C1D" w:rsidRDefault="00D57C1D" w:rsidP="00D57C1D">
      <w:r w:rsidRPr="00D57C1D">
        <w:lastRenderedPageBreak/>
        <w:t>13.10 Sistemas de aislamiento.</w:t>
      </w:r>
    </w:p>
    <w:p w14:paraId="7D19E1FF" w14:textId="77777777" w:rsidR="00D57C1D" w:rsidRPr="00D57C1D" w:rsidRDefault="00D57C1D" w:rsidP="00D57C1D">
      <w:pPr>
        <w:rPr>
          <w:b/>
          <w:bCs/>
        </w:rPr>
      </w:pPr>
      <w:r w:rsidRPr="00D57C1D">
        <w:rPr>
          <w:b/>
          <w:bCs/>
        </w:rPr>
        <w:t>13.10.1 </w:t>
      </w:r>
    </w:p>
    <w:p w14:paraId="64FFF257" w14:textId="77777777" w:rsidR="00D57C1D" w:rsidRPr="00D57C1D" w:rsidRDefault="00D57C1D" w:rsidP="00D57C1D">
      <w:r w:rsidRPr="00D57C1D">
        <w:t>Los sistemas de aislamiento utilizados para superficies de contención deberán ser, en el estado instalado, no combustibles y adecuados para el servicio previsto, considerando las tensiones y cargas térmicas y mecánicas previstas.</w:t>
      </w:r>
    </w:p>
    <w:p w14:paraId="4A00D370" w14:textId="77777777" w:rsidR="00D57C1D" w:rsidRPr="00D57C1D" w:rsidRDefault="00D57C1D" w:rsidP="00D57C1D">
      <w:pPr>
        <w:rPr>
          <w:b/>
          <w:bCs/>
        </w:rPr>
      </w:pPr>
      <w:r w:rsidRPr="00D57C1D">
        <w:rPr>
          <w:b/>
          <w:bCs/>
        </w:rPr>
        <w:t>13.10.2 </w:t>
      </w:r>
    </w:p>
    <w:p w14:paraId="1CBC55BE" w14:textId="77777777" w:rsidR="00D57C1D" w:rsidRPr="00D57C1D" w:rsidRDefault="00D57C1D" w:rsidP="00D57C1D">
      <w:r w:rsidRPr="00D57C1D">
        <w:t>Si la flotación del aislamiento puede comprometer su propósito previsto, se deberán proporcionar medidas de mitigación.</w:t>
      </w:r>
    </w:p>
    <w:p w14:paraId="00321CA4" w14:textId="77777777" w:rsidR="00D57C1D" w:rsidRPr="00D57C1D" w:rsidRDefault="00D57C1D" w:rsidP="00D57C1D">
      <w:r w:rsidRPr="00D57C1D">
        <w:pict w14:anchorId="51A523F2">
          <v:rect id="_x0000_i1105" style="width:0;height:1.5pt" o:hralign="center" o:hrstd="t" o:hr="t" fillcolor="#a0a0a0" stroked="f"/>
        </w:pict>
      </w:r>
    </w:p>
    <w:p w14:paraId="1D815F0D" w14:textId="77777777" w:rsidR="00D57C1D" w:rsidRPr="00D57C1D" w:rsidRDefault="00D57C1D" w:rsidP="00D57C1D">
      <w:r w:rsidRPr="00D57C1D">
        <w:t>13.11 Altura de la pared del área de embalse y distancia a los contenedores.</w:t>
      </w:r>
    </w:p>
    <w:p w14:paraId="0728344B" w14:textId="77777777" w:rsidR="00D57C1D" w:rsidRPr="00D57C1D" w:rsidRDefault="00D57C1D" w:rsidP="00D57C1D">
      <w:r w:rsidRPr="00D57C1D">
        <w:t>La altura del dique o muro de contención y la distancia desde los contenedores diseñados para menos de 15 psi (103 kPa) se determinarán de acuerdo con </w:t>
      </w:r>
      <w:hyperlink r:id="rId14" w:anchor="ID00059A000170" w:history="1">
        <w:r w:rsidRPr="00D57C1D">
          <w:rPr>
            <w:rStyle w:val="Hipervnculo"/>
            <w:b/>
            <w:bCs/>
          </w:rPr>
          <w:t>la Figura 13.11</w:t>
        </w:r>
      </w:hyperlink>
      <w:r w:rsidRPr="00D57C1D">
        <w:t> .</w:t>
      </w:r>
    </w:p>
    <w:p w14:paraId="2C6AD672" w14:textId="52E681E0" w:rsidR="00D57C1D" w:rsidRPr="00D57C1D" w:rsidRDefault="00D57C1D" w:rsidP="00D57C1D">
      <w:r w:rsidRPr="00D57C1D">
        <w:drawing>
          <wp:inline distT="0" distB="0" distL="0" distR="0" wp14:anchorId="4760CFE2" wp14:editId="2857FF36">
            <wp:extent cx="4743450" cy="4295775"/>
            <wp:effectExtent l="0" t="0" r="0" b="9525"/>
            <wp:docPr id="604114201" name="Imagen 2" descr="Imagen del libro de códigos: abd1ccc9-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n del libro de códigos: abd1ccc9-b99d-11ec-a9ce-ed6b11933ac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4295775"/>
                    </a:xfrm>
                    <a:prstGeom prst="rect">
                      <a:avLst/>
                    </a:prstGeom>
                    <a:noFill/>
                    <a:ln>
                      <a:noFill/>
                    </a:ln>
                  </pic:spPr>
                </pic:pic>
              </a:graphicData>
            </a:graphic>
          </wp:inline>
        </w:drawing>
      </w:r>
    </w:p>
    <w:p w14:paraId="19B1ABE8" w14:textId="77777777" w:rsidR="00D57C1D" w:rsidRPr="00D57C1D" w:rsidRDefault="00D57C1D" w:rsidP="00D57C1D">
      <w:r w:rsidRPr="00D57C1D">
        <w:rPr>
          <w:b/>
          <w:bCs/>
        </w:rPr>
        <w:t>Figura 13.11 </w:t>
      </w:r>
      <w:r w:rsidRPr="00D57C1D">
        <w:t>Proximidad del muro de contención o dique a los contenedores.</w:t>
      </w:r>
    </w:p>
    <w:p w14:paraId="501CAA9D" w14:textId="77777777" w:rsidR="00D57C1D" w:rsidRPr="00D57C1D" w:rsidRDefault="00D57C1D" w:rsidP="00D57C1D">
      <w:r w:rsidRPr="00D57C1D">
        <w:pict w14:anchorId="6813EA30">
          <v:rect id="_x0000_i1107" style="width:0;height:1.5pt" o:hralign="center" o:hrstd="t" o:hr="t" fillcolor="#a0a0a0" stroked="f"/>
        </w:pict>
      </w:r>
    </w:p>
    <w:p w14:paraId="76CA1FE0" w14:textId="77777777" w:rsidR="00D57C1D" w:rsidRPr="00D57C1D" w:rsidRDefault="00D57C1D" w:rsidP="00D57C1D">
      <w:r w:rsidRPr="00D57C1D">
        <w:t>13.12 Eliminación de agua para áreas de embalse de líquidos peligrosos .</w:t>
      </w:r>
    </w:p>
    <w:p w14:paraId="4335C238" w14:textId="77777777" w:rsidR="00D57C1D" w:rsidRPr="00D57C1D" w:rsidRDefault="00D57C1D" w:rsidP="00D57C1D">
      <w:pPr>
        <w:rPr>
          <w:b/>
          <w:bCs/>
        </w:rPr>
      </w:pPr>
      <w:r w:rsidRPr="00D57C1D">
        <w:rPr>
          <w:b/>
          <w:bCs/>
        </w:rPr>
        <w:lastRenderedPageBreak/>
        <w:t>13.12.1 </w:t>
      </w:r>
    </w:p>
    <w:p w14:paraId="0068C347" w14:textId="77777777" w:rsidR="00D57C1D" w:rsidRPr="00D57C1D" w:rsidRDefault="00D57C1D" w:rsidP="00D57C1D">
      <w:r w:rsidRPr="00D57C1D">
        <w:t>Las áreas de embalse deberán estar provistas de sistemas de extracción de agua capaces de remover agua a un mínimo del 25 por ciento de la tasa de una tormenta con una frecuencia de 10 años y una duración de 1 hora, excepto si el diseño del área de embalse no permite la entrada de lluvia.</w:t>
      </w:r>
    </w:p>
    <w:p w14:paraId="4E18219B" w14:textId="77777777" w:rsidR="00D57C1D" w:rsidRPr="00D57C1D" w:rsidRDefault="00D57C1D" w:rsidP="00D57C1D">
      <w:pPr>
        <w:rPr>
          <w:b/>
          <w:bCs/>
        </w:rPr>
      </w:pPr>
      <w:r w:rsidRPr="00D57C1D">
        <w:rPr>
          <w:b/>
          <w:bCs/>
        </w:rPr>
        <w:t>13.12.2 </w:t>
      </w:r>
    </w:p>
    <w:p w14:paraId="0ECE1499" w14:textId="77777777" w:rsidR="00D57C1D" w:rsidRPr="00D57C1D" w:rsidRDefault="00D57C1D" w:rsidP="00D57C1D">
      <w:r w:rsidRPr="00D57C1D">
        <w:t>Los sistemas de eliminación de agua serán los siguientes:</w:t>
      </w:r>
    </w:p>
    <w:p w14:paraId="12F8F8EB" w14:textId="77777777" w:rsidR="00D57C1D" w:rsidRPr="00D57C1D" w:rsidRDefault="00D57C1D" w:rsidP="00D57C1D">
      <w:pPr>
        <w:numPr>
          <w:ilvl w:val="0"/>
          <w:numId w:val="7"/>
        </w:numPr>
      </w:pPr>
      <w:r w:rsidRPr="00D57C1D">
        <w:t>(1)</w:t>
      </w:r>
    </w:p>
    <w:p w14:paraId="7471FFD9" w14:textId="77777777" w:rsidR="00D57C1D" w:rsidRPr="00D57C1D" w:rsidRDefault="00D57C1D" w:rsidP="00D57C1D">
      <w:r w:rsidRPr="00D57C1D">
        <w:t>Se opera según sea necesario para mantener el área de embalse lo más seca posible.</w:t>
      </w:r>
    </w:p>
    <w:p w14:paraId="547115AD" w14:textId="77777777" w:rsidR="00D57C1D" w:rsidRPr="00D57C1D" w:rsidRDefault="00D57C1D" w:rsidP="00D57C1D">
      <w:pPr>
        <w:numPr>
          <w:ilvl w:val="0"/>
          <w:numId w:val="7"/>
        </w:numPr>
      </w:pPr>
      <w:r w:rsidRPr="00D57C1D">
        <w:t>(2)</w:t>
      </w:r>
    </w:p>
    <w:p w14:paraId="115972C7" w14:textId="77777777" w:rsidR="00D57C1D" w:rsidRPr="00D57C1D" w:rsidRDefault="00D57C1D" w:rsidP="00D57C1D">
      <w:r w:rsidRPr="00D57C1D">
        <w:t>Si está diseñado para operación automática, tenga controles de apagado automático redundantes para evitar la operación cuando haya fluidos peligrosos presentes</w:t>
      </w:r>
    </w:p>
    <w:p w14:paraId="2F950978" w14:textId="77777777" w:rsidR="00D57C1D" w:rsidRPr="00D57C1D" w:rsidRDefault="00D57C1D" w:rsidP="00D57C1D">
      <w:pPr>
        <w:numPr>
          <w:ilvl w:val="0"/>
          <w:numId w:val="7"/>
        </w:numPr>
      </w:pPr>
      <w:r w:rsidRPr="00D57C1D">
        <w:t>(3)</w:t>
      </w:r>
    </w:p>
    <w:p w14:paraId="03991DE2" w14:textId="77777777" w:rsidR="00D57C1D" w:rsidRPr="00D57C1D" w:rsidRDefault="00D57C1D" w:rsidP="00D57C1D">
      <w:r w:rsidRPr="00D57C1D">
        <w:t>Si los sistemas de extracción de agua están diseñados para operación manual, tenga un medio o procedimiento para evitar que los fluidos peligrosos escapen a través de tuberías o válvulas.</w:t>
      </w:r>
    </w:p>
    <w:p w14:paraId="0ABD33CD"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6DC"/>
    <w:multiLevelType w:val="multilevel"/>
    <w:tmpl w:val="5CC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311A9"/>
    <w:multiLevelType w:val="multilevel"/>
    <w:tmpl w:val="774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942FD"/>
    <w:multiLevelType w:val="multilevel"/>
    <w:tmpl w:val="2D2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D474F"/>
    <w:multiLevelType w:val="multilevel"/>
    <w:tmpl w:val="ABF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0523B"/>
    <w:multiLevelType w:val="multilevel"/>
    <w:tmpl w:val="F3C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53208"/>
    <w:multiLevelType w:val="multilevel"/>
    <w:tmpl w:val="409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7754E"/>
    <w:multiLevelType w:val="multilevel"/>
    <w:tmpl w:val="F9B6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040710">
    <w:abstractNumId w:val="6"/>
  </w:num>
  <w:num w:numId="2" w16cid:durableId="100489834">
    <w:abstractNumId w:val="3"/>
  </w:num>
  <w:num w:numId="3" w16cid:durableId="1260026047">
    <w:abstractNumId w:val="1"/>
  </w:num>
  <w:num w:numId="4" w16cid:durableId="745372926">
    <w:abstractNumId w:val="5"/>
  </w:num>
  <w:num w:numId="5" w16cid:durableId="1688940932">
    <w:abstractNumId w:val="4"/>
  </w:num>
  <w:num w:numId="6" w16cid:durableId="235553513">
    <w:abstractNumId w:val="2"/>
  </w:num>
  <w:num w:numId="7" w16cid:durableId="122972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B"/>
    <w:rsid w:val="00493D72"/>
    <w:rsid w:val="004F5726"/>
    <w:rsid w:val="0078161B"/>
    <w:rsid w:val="00D57C1D"/>
    <w:rsid w:val="00FF60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4616F-48AF-46ED-B7AD-F0A4DFEF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1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1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6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6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6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6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6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6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6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6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16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16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16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16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16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16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16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161B"/>
    <w:rPr>
      <w:rFonts w:eastAsiaTheme="majorEastAsia" w:cstheme="majorBidi"/>
      <w:color w:val="272727" w:themeColor="text1" w:themeTint="D8"/>
    </w:rPr>
  </w:style>
  <w:style w:type="paragraph" w:styleId="Ttulo">
    <w:name w:val="Title"/>
    <w:basedOn w:val="Normal"/>
    <w:next w:val="Normal"/>
    <w:link w:val="TtuloCar"/>
    <w:uiPriority w:val="10"/>
    <w:qFormat/>
    <w:rsid w:val="00781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6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16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6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161B"/>
    <w:pPr>
      <w:spacing w:before="160"/>
      <w:jc w:val="center"/>
    </w:pPr>
    <w:rPr>
      <w:i/>
      <w:iCs/>
      <w:color w:val="404040" w:themeColor="text1" w:themeTint="BF"/>
    </w:rPr>
  </w:style>
  <w:style w:type="character" w:customStyle="1" w:styleId="CitaCar">
    <w:name w:val="Cita Car"/>
    <w:basedOn w:val="Fuentedeprrafopredeter"/>
    <w:link w:val="Cita"/>
    <w:uiPriority w:val="29"/>
    <w:rsid w:val="0078161B"/>
    <w:rPr>
      <w:i/>
      <w:iCs/>
      <w:color w:val="404040" w:themeColor="text1" w:themeTint="BF"/>
    </w:rPr>
  </w:style>
  <w:style w:type="paragraph" w:styleId="Prrafodelista">
    <w:name w:val="List Paragraph"/>
    <w:basedOn w:val="Normal"/>
    <w:uiPriority w:val="34"/>
    <w:qFormat/>
    <w:rsid w:val="0078161B"/>
    <w:pPr>
      <w:ind w:left="720"/>
      <w:contextualSpacing/>
    </w:pPr>
  </w:style>
  <w:style w:type="character" w:styleId="nfasisintenso">
    <w:name w:val="Intense Emphasis"/>
    <w:basedOn w:val="Fuentedeprrafopredeter"/>
    <w:uiPriority w:val="21"/>
    <w:qFormat/>
    <w:rsid w:val="0078161B"/>
    <w:rPr>
      <w:i/>
      <w:iCs/>
      <w:color w:val="0F4761" w:themeColor="accent1" w:themeShade="BF"/>
    </w:rPr>
  </w:style>
  <w:style w:type="paragraph" w:styleId="Citadestacada">
    <w:name w:val="Intense Quote"/>
    <w:basedOn w:val="Normal"/>
    <w:next w:val="Normal"/>
    <w:link w:val="CitadestacadaCar"/>
    <w:uiPriority w:val="30"/>
    <w:qFormat/>
    <w:rsid w:val="00781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61B"/>
    <w:rPr>
      <w:i/>
      <w:iCs/>
      <w:color w:val="0F4761" w:themeColor="accent1" w:themeShade="BF"/>
    </w:rPr>
  </w:style>
  <w:style w:type="character" w:styleId="Referenciaintensa">
    <w:name w:val="Intense Reference"/>
    <w:basedOn w:val="Fuentedeprrafopredeter"/>
    <w:uiPriority w:val="32"/>
    <w:qFormat/>
    <w:rsid w:val="0078161B"/>
    <w:rPr>
      <w:b/>
      <w:bCs/>
      <w:smallCaps/>
      <w:color w:val="0F4761" w:themeColor="accent1" w:themeShade="BF"/>
      <w:spacing w:val="5"/>
    </w:rPr>
  </w:style>
  <w:style w:type="character" w:styleId="Hipervnculo">
    <w:name w:val="Hyperlink"/>
    <w:basedOn w:val="Fuentedeprrafopredeter"/>
    <w:uiPriority w:val="99"/>
    <w:unhideWhenUsed/>
    <w:rsid w:val="00D57C1D"/>
    <w:rPr>
      <w:color w:val="467886" w:themeColor="hyperlink"/>
      <w:u w:val="single"/>
    </w:rPr>
  </w:style>
  <w:style w:type="character" w:styleId="Mencinsinresolver">
    <w:name w:val="Unresolved Mention"/>
    <w:basedOn w:val="Fuentedeprrafopredeter"/>
    <w:uiPriority w:val="99"/>
    <w:semiHidden/>
    <w:unhideWhenUsed/>
    <w:rsid w:val="00D57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093959">
      <w:bodyDiv w:val="1"/>
      <w:marLeft w:val="0"/>
      <w:marRight w:val="0"/>
      <w:marTop w:val="0"/>
      <w:marBottom w:val="0"/>
      <w:divBdr>
        <w:top w:val="none" w:sz="0" w:space="0" w:color="auto"/>
        <w:left w:val="none" w:sz="0" w:space="0" w:color="auto"/>
        <w:bottom w:val="none" w:sz="0" w:space="0" w:color="auto"/>
        <w:right w:val="none" w:sz="0" w:space="0" w:color="auto"/>
      </w:divBdr>
      <w:divsChild>
        <w:div w:id="239483946">
          <w:marLeft w:val="0"/>
          <w:marRight w:val="0"/>
          <w:marTop w:val="0"/>
          <w:marBottom w:val="0"/>
          <w:divBdr>
            <w:top w:val="none" w:sz="0" w:space="0" w:color="auto"/>
            <w:left w:val="none" w:sz="0" w:space="0" w:color="auto"/>
            <w:bottom w:val="none" w:sz="0" w:space="0" w:color="auto"/>
            <w:right w:val="none" w:sz="0" w:space="0" w:color="auto"/>
          </w:divBdr>
          <w:divsChild>
            <w:div w:id="543716847">
              <w:marLeft w:val="0"/>
              <w:marRight w:val="0"/>
              <w:marTop w:val="0"/>
              <w:marBottom w:val="0"/>
              <w:divBdr>
                <w:top w:val="none" w:sz="0" w:space="0" w:color="auto"/>
                <w:left w:val="none" w:sz="0" w:space="0" w:color="auto"/>
                <w:bottom w:val="none" w:sz="0" w:space="0" w:color="auto"/>
                <w:right w:val="none" w:sz="0" w:space="0" w:color="auto"/>
              </w:divBdr>
            </w:div>
          </w:divsChild>
        </w:div>
        <w:div w:id="383140425">
          <w:marLeft w:val="0"/>
          <w:marRight w:val="0"/>
          <w:marTop w:val="0"/>
          <w:marBottom w:val="0"/>
          <w:divBdr>
            <w:top w:val="none" w:sz="0" w:space="0" w:color="auto"/>
            <w:left w:val="none" w:sz="0" w:space="0" w:color="auto"/>
            <w:bottom w:val="none" w:sz="0" w:space="0" w:color="auto"/>
            <w:right w:val="none" w:sz="0" w:space="0" w:color="auto"/>
          </w:divBdr>
          <w:divsChild>
            <w:div w:id="2093508202">
              <w:marLeft w:val="0"/>
              <w:marRight w:val="0"/>
              <w:marTop w:val="0"/>
              <w:marBottom w:val="0"/>
              <w:divBdr>
                <w:top w:val="none" w:sz="0" w:space="0" w:color="auto"/>
                <w:left w:val="none" w:sz="0" w:space="0" w:color="auto"/>
                <w:bottom w:val="none" w:sz="0" w:space="0" w:color="auto"/>
                <w:right w:val="none" w:sz="0" w:space="0" w:color="auto"/>
              </w:divBdr>
              <w:divsChild>
                <w:div w:id="1677029040">
                  <w:marLeft w:val="0"/>
                  <w:marRight w:val="0"/>
                  <w:marTop w:val="0"/>
                  <w:marBottom w:val="0"/>
                  <w:divBdr>
                    <w:top w:val="none" w:sz="0" w:space="0" w:color="auto"/>
                    <w:left w:val="none" w:sz="0" w:space="0" w:color="auto"/>
                    <w:bottom w:val="none" w:sz="0" w:space="0" w:color="auto"/>
                    <w:right w:val="none" w:sz="0" w:space="0" w:color="auto"/>
                  </w:divBdr>
                  <w:divsChild>
                    <w:div w:id="954872220">
                      <w:marLeft w:val="0"/>
                      <w:marRight w:val="0"/>
                      <w:marTop w:val="0"/>
                      <w:marBottom w:val="0"/>
                      <w:divBdr>
                        <w:top w:val="none" w:sz="0" w:space="0" w:color="auto"/>
                        <w:left w:val="none" w:sz="0" w:space="0" w:color="auto"/>
                        <w:bottom w:val="none" w:sz="0" w:space="0" w:color="auto"/>
                        <w:right w:val="none" w:sz="0" w:space="0" w:color="auto"/>
                      </w:divBdr>
                    </w:div>
                    <w:div w:id="996036717">
                      <w:marLeft w:val="0"/>
                      <w:marRight w:val="0"/>
                      <w:marTop w:val="0"/>
                      <w:marBottom w:val="0"/>
                      <w:divBdr>
                        <w:top w:val="none" w:sz="0" w:space="0" w:color="auto"/>
                        <w:left w:val="none" w:sz="0" w:space="0" w:color="auto"/>
                        <w:bottom w:val="none" w:sz="0" w:space="0" w:color="auto"/>
                        <w:right w:val="none" w:sz="0" w:space="0" w:color="auto"/>
                      </w:divBdr>
                    </w:div>
                    <w:div w:id="4105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0713">
              <w:marLeft w:val="0"/>
              <w:marRight w:val="0"/>
              <w:marTop w:val="0"/>
              <w:marBottom w:val="0"/>
              <w:divBdr>
                <w:top w:val="none" w:sz="0" w:space="0" w:color="auto"/>
                <w:left w:val="none" w:sz="0" w:space="0" w:color="auto"/>
                <w:bottom w:val="none" w:sz="0" w:space="0" w:color="auto"/>
                <w:right w:val="none" w:sz="0" w:space="0" w:color="auto"/>
              </w:divBdr>
            </w:div>
          </w:divsChild>
        </w:div>
        <w:div w:id="1100612193">
          <w:marLeft w:val="0"/>
          <w:marRight w:val="0"/>
          <w:marTop w:val="0"/>
          <w:marBottom w:val="0"/>
          <w:divBdr>
            <w:top w:val="none" w:sz="0" w:space="0" w:color="auto"/>
            <w:left w:val="none" w:sz="0" w:space="0" w:color="auto"/>
            <w:bottom w:val="none" w:sz="0" w:space="0" w:color="auto"/>
            <w:right w:val="none" w:sz="0" w:space="0" w:color="auto"/>
          </w:divBdr>
          <w:divsChild>
            <w:div w:id="2108571434">
              <w:marLeft w:val="0"/>
              <w:marRight w:val="0"/>
              <w:marTop w:val="0"/>
              <w:marBottom w:val="0"/>
              <w:divBdr>
                <w:top w:val="none" w:sz="0" w:space="0" w:color="auto"/>
                <w:left w:val="none" w:sz="0" w:space="0" w:color="auto"/>
                <w:bottom w:val="none" w:sz="0" w:space="0" w:color="auto"/>
                <w:right w:val="none" w:sz="0" w:space="0" w:color="auto"/>
              </w:divBdr>
              <w:divsChild>
                <w:div w:id="1153176270">
                  <w:marLeft w:val="0"/>
                  <w:marRight w:val="0"/>
                  <w:marTop w:val="0"/>
                  <w:marBottom w:val="0"/>
                  <w:divBdr>
                    <w:top w:val="none" w:sz="0" w:space="0" w:color="auto"/>
                    <w:left w:val="none" w:sz="0" w:space="0" w:color="auto"/>
                    <w:bottom w:val="none" w:sz="0" w:space="0" w:color="auto"/>
                    <w:right w:val="none" w:sz="0" w:space="0" w:color="auto"/>
                  </w:divBdr>
                  <w:divsChild>
                    <w:div w:id="469908454">
                      <w:marLeft w:val="0"/>
                      <w:marRight w:val="0"/>
                      <w:marTop w:val="0"/>
                      <w:marBottom w:val="0"/>
                      <w:divBdr>
                        <w:top w:val="none" w:sz="0" w:space="0" w:color="auto"/>
                        <w:left w:val="none" w:sz="0" w:space="0" w:color="auto"/>
                        <w:bottom w:val="none" w:sz="0" w:space="0" w:color="auto"/>
                        <w:right w:val="none" w:sz="0" w:space="0" w:color="auto"/>
                      </w:divBdr>
                    </w:div>
                    <w:div w:id="2472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7753">
          <w:marLeft w:val="0"/>
          <w:marRight w:val="0"/>
          <w:marTop w:val="0"/>
          <w:marBottom w:val="0"/>
          <w:divBdr>
            <w:top w:val="none" w:sz="0" w:space="0" w:color="auto"/>
            <w:left w:val="none" w:sz="0" w:space="0" w:color="auto"/>
            <w:bottom w:val="none" w:sz="0" w:space="0" w:color="auto"/>
            <w:right w:val="none" w:sz="0" w:space="0" w:color="auto"/>
          </w:divBdr>
          <w:divsChild>
            <w:div w:id="347680215">
              <w:marLeft w:val="0"/>
              <w:marRight w:val="0"/>
              <w:marTop w:val="0"/>
              <w:marBottom w:val="0"/>
              <w:divBdr>
                <w:top w:val="none" w:sz="0" w:space="0" w:color="auto"/>
                <w:left w:val="none" w:sz="0" w:space="0" w:color="auto"/>
                <w:bottom w:val="none" w:sz="0" w:space="0" w:color="auto"/>
                <w:right w:val="none" w:sz="0" w:space="0" w:color="auto"/>
              </w:divBdr>
              <w:divsChild>
                <w:div w:id="12954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612">
          <w:marLeft w:val="0"/>
          <w:marRight w:val="0"/>
          <w:marTop w:val="0"/>
          <w:marBottom w:val="0"/>
          <w:divBdr>
            <w:top w:val="none" w:sz="0" w:space="0" w:color="auto"/>
            <w:left w:val="none" w:sz="0" w:space="0" w:color="auto"/>
            <w:bottom w:val="none" w:sz="0" w:space="0" w:color="auto"/>
            <w:right w:val="none" w:sz="0" w:space="0" w:color="auto"/>
          </w:divBdr>
          <w:divsChild>
            <w:div w:id="209537896">
              <w:marLeft w:val="0"/>
              <w:marRight w:val="0"/>
              <w:marTop w:val="0"/>
              <w:marBottom w:val="0"/>
              <w:divBdr>
                <w:top w:val="none" w:sz="0" w:space="0" w:color="auto"/>
                <w:left w:val="none" w:sz="0" w:space="0" w:color="auto"/>
                <w:bottom w:val="none" w:sz="0" w:space="0" w:color="auto"/>
                <w:right w:val="none" w:sz="0" w:space="0" w:color="auto"/>
              </w:divBdr>
              <w:divsChild>
                <w:div w:id="242495652">
                  <w:marLeft w:val="0"/>
                  <w:marRight w:val="0"/>
                  <w:marTop w:val="0"/>
                  <w:marBottom w:val="0"/>
                  <w:divBdr>
                    <w:top w:val="none" w:sz="0" w:space="0" w:color="auto"/>
                    <w:left w:val="none" w:sz="0" w:space="0" w:color="auto"/>
                    <w:bottom w:val="none" w:sz="0" w:space="0" w:color="auto"/>
                    <w:right w:val="none" w:sz="0" w:space="0" w:color="auto"/>
                  </w:divBdr>
                </w:div>
              </w:divsChild>
            </w:div>
            <w:div w:id="1964845830">
              <w:marLeft w:val="0"/>
              <w:marRight w:val="0"/>
              <w:marTop w:val="0"/>
              <w:marBottom w:val="0"/>
              <w:divBdr>
                <w:top w:val="none" w:sz="0" w:space="0" w:color="auto"/>
                <w:left w:val="none" w:sz="0" w:space="0" w:color="auto"/>
                <w:bottom w:val="none" w:sz="0" w:space="0" w:color="auto"/>
                <w:right w:val="none" w:sz="0" w:space="0" w:color="auto"/>
              </w:divBdr>
            </w:div>
          </w:divsChild>
        </w:div>
        <w:div w:id="494956615">
          <w:marLeft w:val="0"/>
          <w:marRight w:val="0"/>
          <w:marTop w:val="0"/>
          <w:marBottom w:val="0"/>
          <w:divBdr>
            <w:top w:val="none" w:sz="0" w:space="0" w:color="auto"/>
            <w:left w:val="none" w:sz="0" w:space="0" w:color="auto"/>
            <w:bottom w:val="none" w:sz="0" w:space="0" w:color="auto"/>
            <w:right w:val="none" w:sz="0" w:space="0" w:color="auto"/>
          </w:divBdr>
          <w:divsChild>
            <w:div w:id="225847413">
              <w:marLeft w:val="0"/>
              <w:marRight w:val="0"/>
              <w:marTop w:val="0"/>
              <w:marBottom w:val="0"/>
              <w:divBdr>
                <w:top w:val="none" w:sz="0" w:space="0" w:color="auto"/>
                <w:left w:val="none" w:sz="0" w:space="0" w:color="auto"/>
                <w:bottom w:val="none" w:sz="0" w:space="0" w:color="auto"/>
                <w:right w:val="none" w:sz="0" w:space="0" w:color="auto"/>
              </w:divBdr>
              <w:divsChild>
                <w:div w:id="334377891">
                  <w:marLeft w:val="0"/>
                  <w:marRight w:val="0"/>
                  <w:marTop w:val="0"/>
                  <w:marBottom w:val="0"/>
                  <w:divBdr>
                    <w:top w:val="none" w:sz="0" w:space="0" w:color="auto"/>
                    <w:left w:val="none" w:sz="0" w:space="0" w:color="auto"/>
                    <w:bottom w:val="none" w:sz="0" w:space="0" w:color="auto"/>
                    <w:right w:val="none" w:sz="0" w:space="0" w:color="auto"/>
                  </w:divBdr>
                  <w:divsChild>
                    <w:div w:id="1505821417">
                      <w:marLeft w:val="0"/>
                      <w:marRight w:val="0"/>
                      <w:marTop w:val="0"/>
                      <w:marBottom w:val="0"/>
                      <w:divBdr>
                        <w:top w:val="none" w:sz="0" w:space="0" w:color="auto"/>
                        <w:left w:val="none" w:sz="0" w:space="0" w:color="auto"/>
                        <w:bottom w:val="none" w:sz="0" w:space="0" w:color="auto"/>
                        <w:right w:val="none" w:sz="0" w:space="0" w:color="auto"/>
                      </w:divBdr>
                    </w:div>
                    <w:div w:id="10322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31">
              <w:marLeft w:val="0"/>
              <w:marRight w:val="0"/>
              <w:marTop w:val="0"/>
              <w:marBottom w:val="0"/>
              <w:divBdr>
                <w:top w:val="none" w:sz="0" w:space="0" w:color="auto"/>
                <w:left w:val="none" w:sz="0" w:space="0" w:color="auto"/>
                <w:bottom w:val="none" w:sz="0" w:space="0" w:color="auto"/>
                <w:right w:val="none" w:sz="0" w:space="0" w:color="auto"/>
              </w:divBdr>
            </w:div>
          </w:divsChild>
        </w:div>
        <w:div w:id="703988133">
          <w:marLeft w:val="0"/>
          <w:marRight w:val="0"/>
          <w:marTop w:val="0"/>
          <w:marBottom w:val="0"/>
          <w:divBdr>
            <w:top w:val="none" w:sz="0" w:space="0" w:color="auto"/>
            <w:left w:val="none" w:sz="0" w:space="0" w:color="auto"/>
            <w:bottom w:val="none" w:sz="0" w:space="0" w:color="auto"/>
            <w:right w:val="none" w:sz="0" w:space="0" w:color="auto"/>
          </w:divBdr>
          <w:divsChild>
            <w:div w:id="274212689">
              <w:marLeft w:val="0"/>
              <w:marRight w:val="0"/>
              <w:marTop w:val="0"/>
              <w:marBottom w:val="0"/>
              <w:divBdr>
                <w:top w:val="none" w:sz="0" w:space="0" w:color="auto"/>
                <w:left w:val="none" w:sz="0" w:space="0" w:color="auto"/>
                <w:bottom w:val="none" w:sz="0" w:space="0" w:color="auto"/>
                <w:right w:val="none" w:sz="0" w:space="0" w:color="auto"/>
              </w:divBdr>
              <w:divsChild>
                <w:div w:id="1497571027">
                  <w:marLeft w:val="0"/>
                  <w:marRight w:val="0"/>
                  <w:marTop w:val="0"/>
                  <w:marBottom w:val="0"/>
                  <w:divBdr>
                    <w:top w:val="none" w:sz="0" w:space="0" w:color="auto"/>
                    <w:left w:val="none" w:sz="0" w:space="0" w:color="auto"/>
                    <w:bottom w:val="none" w:sz="0" w:space="0" w:color="auto"/>
                    <w:right w:val="none" w:sz="0" w:space="0" w:color="auto"/>
                  </w:divBdr>
                  <w:divsChild>
                    <w:div w:id="1930769772">
                      <w:marLeft w:val="0"/>
                      <w:marRight w:val="0"/>
                      <w:marTop w:val="0"/>
                      <w:marBottom w:val="0"/>
                      <w:divBdr>
                        <w:top w:val="none" w:sz="0" w:space="0" w:color="auto"/>
                        <w:left w:val="none" w:sz="0" w:space="0" w:color="auto"/>
                        <w:bottom w:val="none" w:sz="0" w:space="0" w:color="auto"/>
                        <w:right w:val="none" w:sz="0" w:space="0" w:color="auto"/>
                      </w:divBdr>
                    </w:div>
                    <w:div w:id="361787845">
                      <w:marLeft w:val="0"/>
                      <w:marRight w:val="0"/>
                      <w:marTop w:val="0"/>
                      <w:marBottom w:val="0"/>
                      <w:divBdr>
                        <w:top w:val="none" w:sz="0" w:space="0" w:color="auto"/>
                        <w:left w:val="none" w:sz="0" w:space="0" w:color="auto"/>
                        <w:bottom w:val="none" w:sz="0" w:space="0" w:color="auto"/>
                        <w:right w:val="none" w:sz="0" w:space="0" w:color="auto"/>
                      </w:divBdr>
                    </w:div>
                    <w:div w:id="775751761">
                      <w:marLeft w:val="0"/>
                      <w:marRight w:val="0"/>
                      <w:marTop w:val="0"/>
                      <w:marBottom w:val="0"/>
                      <w:divBdr>
                        <w:top w:val="none" w:sz="0" w:space="0" w:color="auto"/>
                        <w:left w:val="none" w:sz="0" w:space="0" w:color="auto"/>
                        <w:bottom w:val="none" w:sz="0" w:space="0" w:color="auto"/>
                        <w:right w:val="none" w:sz="0" w:space="0" w:color="auto"/>
                      </w:divBdr>
                    </w:div>
                    <w:div w:id="47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3080">
              <w:marLeft w:val="0"/>
              <w:marRight w:val="0"/>
              <w:marTop w:val="0"/>
              <w:marBottom w:val="0"/>
              <w:divBdr>
                <w:top w:val="none" w:sz="0" w:space="0" w:color="auto"/>
                <w:left w:val="none" w:sz="0" w:space="0" w:color="auto"/>
                <w:bottom w:val="none" w:sz="0" w:space="0" w:color="auto"/>
                <w:right w:val="none" w:sz="0" w:space="0" w:color="auto"/>
              </w:divBdr>
            </w:div>
          </w:divsChild>
        </w:div>
        <w:div w:id="1152403877">
          <w:marLeft w:val="0"/>
          <w:marRight w:val="0"/>
          <w:marTop w:val="0"/>
          <w:marBottom w:val="0"/>
          <w:divBdr>
            <w:top w:val="none" w:sz="0" w:space="0" w:color="auto"/>
            <w:left w:val="none" w:sz="0" w:space="0" w:color="auto"/>
            <w:bottom w:val="none" w:sz="0" w:space="0" w:color="auto"/>
            <w:right w:val="none" w:sz="0" w:space="0" w:color="auto"/>
          </w:divBdr>
          <w:divsChild>
            <w:div w:id="161555971">
              <w:marLeft w:val="0"/>
              <w:marRight w:val="0"/>
              <w:marTop w:val="0"/>
              <w:marBottom w:val="0"/>
              <w:divBdr>
                <w:top w:val="none" w:sz="0" w:space="0" w:color="auto"/>
                <w:left w:val="none" w:sz="0" w:space="0" w:color="auto"/>
                <w:bottom w:val="none" w:sz="0" w:space="0" w:color="auto"/>
                <w:right w:val="none" w:sz="0" w:space="0" w:color="auto"/>
              </w:divBdr>
              <w:divsChild>
                <w:div w:id="130251668">
                  <w:marLeft w:val="0"/>
                  <w:marRight w:val="0"/>
                  <w:marTop w:val="0"/>
                  <w:marBottom w:val="0"/>
                  <w:divBdr>
                    <w:top w:val="none" w:sz="0" w:space="0" w:color="auto"/>
                    <w:left w:val="none" w:sz="0" w:space="0" w:color="auto"/>
                    <w:bottom w:val="none" w:sz="0" w:space="0" w:color="auto"/>
                    <w:right w:val="none" w:sz="0" w:space="0" w:color="auto"/>
                  </w:divBdr>
                  <w:divsChild>
                    <w:div w:id="1251087118">
                      <w:marLeft w:val="0"/>
                      <w:marRight w:val="0"/>
                      <w:marTop w:val="0"/>
                      <w:marBottom w:val="0"/>
                      <w:divBdr>
                        <w:top w:val="none" w:sz="0" w:space="0" w:color="auto"/>
                        <w:left w:val="none" w:sz="0" w:space="0" w:color="auto"/>
                        <w:bottom w:val="none" w:sz="0" w:space="0" w:color="auto"/>
                        <w:right w:val="none" w:sz="0" w:space="0" w:color="auto"/>
                      </w:divBdr>
                    </w:div>
                    <w:div w:id="4016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6634">
          <w:marLeft w:val="0"/>
          <w:marRight w:val="0"/>
          <w:marTop w:val="0"/>
          <w:marBottom w:val="0"/>
          <w:divBdr>
            <w:top w:val="none" w:sz="0" w:space="0" w:color="auto"/>
            <w:left w:val="none" w:sz="0" w:space="0" w:color="auto"/>
            <w:bottom w:val="none" w:sz="0" w:space="0" w:color="auto"/>
            <w:right w:val="none" w:sz="0" w:space="0" w:color="auto"/>
          </w:divBdr>
          <w:divsChild>
            <w:div w:id="1968392154">
              <w:marLeft w:val="0"/>
              <w:marRight w:val="0"/>
              <w:marTop w:val="0"/>
              <w:marBottom w:val="0"/>
              <w:divBdr>
                <w:top w:val="none" w:sz="0" w:space="0" w:color="auto"/>
                <w:left w:val="none" w:sz="0" w:space="0" w:color="auto"/>
                <w:bottom w:val="none" w:sz="0" w:space="0" w:color="auto"/>
                <w:right w:val="none" w:sz="0" w:space="0" w:color="auto"/>
              </w:divBdr>
              <w:divsChild>
                <w:div w:id="17765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2">
          <w:marLeft w:val="0"/>
          <w:marRight w:val="0"/>
          <w:marTop w:val="0"/>
          <w:marBottom w:val="0"/>
          <w:divBdr>
            <w:top w:val="none" w:sz="0" w:space="0" w:color="auto"/>
            <w:left w:val="none" w:sz="0" w:space="0" w:color="auto"/>
            <w:bottom w:val="none" w:sz="0" w:space="0" w:color="auto"/>
            <w:right w:val="none" w:sz="0" w:space="0" w:color="auto"/>
          </w:divBdr>
          <w:divsChild>
            <w:div w:id="1383361608">
              <w:marLeft w:val="0"/>
              <w:marRight w:val="0"/>
              <w:marTop w:val="0"/>
              <w:marBottom w:val="0"/>
              <w:divBdr>
                <w:top w:val="none" w:sz="0" w:space="0" w:color="auto"/>
                <w:left w:val="none" w:sz="0" w:space="0" w:color="auto"/>
                <w:bottom w:val="none" w:sz="0" w:space="0" w:color="auto"/>
                <w:right w:val="none" w:sz="0" w:space="0" w:color="auto"/>
              </w:divBdr>
              <w:divsChild>
                <w:div w:id="628055799">
                  <w:marLeft w:val="0"/>
                  <w:marRight w:val="0"/>
                  <w:marTop w:val="0"/>
                  <w:marBottom w:val="0"/>
                  <w:divBdr>
                    <w:top w:val="none" w:sz="0" w:space="0" w:color="auto"/>
                    <w:left w:val="none" w:sz="0" w:space="0" w:color="auto"/>
                    <w:bottom w:val="none" w:sz="0" w:space="0" w:color="auto"/>
                    <w:right w:val="none" w:sz="0" w:space="0" w:color="auto"/>
                  </w:divBdr>
                </w:div>
              </w:divsChild>
            </w:div>
            <w:div w:id="1014310566">
              <w:marLeft w:val="0"/>
              <w:marRight w:val="0"/>
              <w:marTop w:val="0"/>
              <w:marBottom w:val="0"/>
              <w:divBdr>
                <w:top w:val="none" w:sz="0" w:space="0" w:color="auto"/>
                <w:left w:val="none" w:sz="0" w:space="0" w:color="auto"/>
                <w:bottom w:val="none" w:sz="0" w:space="0" w:color="auto"/>
                <w:right w:val="none" w:sz="0" w:space="0" w:color="auto"/>
              </w:divBdr>
            </w:div>
          </w:divsChild>
        </w:div>
        <w:div w:id="1971786738">
          <w:marLeft w:val="0"/>
          <w:marRight w:val="0"/>
          <w:marTop w:val="0"/>
          <w:marBottom w:val="0"/>
          <w:divBdr>
            <w:top w:val="none" w:sz="0" w:space="0" w:color="auto"/>
            <w:left w:val="none" w:sz="0" w:space="0" w:color="auto"/>
            <w:bottom w:val="none" w:sz="0" w:space="0" w:color="auto"/>
            <w:right w:val="none" w:sz="0" w:space="0" w:color="auto"/>
          </w:divBdr>
          <w:divsChild>
            <w:div w:id="1205949848">
              <w:marLeft w:val="0"/>
              <w:marRight w:val="0"/>
              <w:marTop w:val="0"/>
              <w:marBottom w:val="0"/>
              <w:divBdr>
                <w:top w:val="none" w:sz="0" w:space="0" w:color="auto"/>
                <w:left w:val="none" w:sz="0" w:space="0" w:color="auto"/>
                <w:bottom w:val="none" w:sz="0" w:space="0" w:color="auto"/>
                <w:right w:val="none" w:sz="0" w:space="0" w:color="auto"/>
              </w:divBdr>
              <w:divsChild>
                <w:div w:id="1234271196">
                  <w:marLeft w:val="0"/>
                  <w:marRight w:val="0"/>
                  <w:marTop w:val="0"/>
                  <w:marBottom w:val="0"/>
                  <w:divBdr>
                    <w:top w:val="none" w:sz="0" w:space="0" w:color="auto"/>
                    <w:left w:val="none" w:sz="0" w:space="0" w:color="auto"/>
                    <w:bottom w:val="none" w:sz="0" w:space="0" w:color="auto"/>
                    <w:right w:val="none" w:sz="0" w:space="0" w:color="auto"/>
                  </w:divBdr>
                  <w:divsChild>
                    <w:div w:id="1528523128">
                      <w:marLeft w:val="0"/>
                      <w:marRight w:val="0"/>
                      <w:marTop w:val="0"/>
                      <w:marBottom w:val="0"/>
                      <w:divBdr>
                        <w:top w:val="none" w:sz="0" w:space="0" w:color="auto"/>
                        <w:left w:val="none" w:sz="0" w:space="0" w:color="auto"/>
                        <w:bottom w:val="none" w:sz="0" w:space="0" w:color="auto"/>
                        <w:right w:val="none" w:sz="0" w:space="0" w:color="auto"/>
                      </w:divBdr>
                    </w:div>
                    <w:div w:id="1058019326">
                      <w:marLeft w:val="0"/>
                      <w:marRight w:val="0"/>
                      <w:marTop w:val="0"/>
                      <w:marBottom w:val="0"/>
                      <w:divBdr>
                        <w:top w:val="none" w:sz="0" w:space="0" w:color="auto"/>
                        <w:left w:val="none" w:sz="0" w:space="0" w:color="auto"/>
                        <w:bottom w:val="none" w:sz="0" w:space="0" w:color="auto"/>
                        <w:right w:val="none" w:sz="0" w:space="0" w:color="auto"/>
                      </w:divBdr>
                    </w:div>
                    <w:div w:id="1865248615">
                      <w:marLeft w:val="0"/>
                      <w:marRight w:val="0"/>
                      <w:marTop w:val="0"/>
                      <w:marBottom w:val="0"/>
                      <w:divBdr>
                        <w:top w:val="none" w:sz="0" w:space="0" w:color="auto"/>
                        <w:left w:val="none" w:sz="0" w:space="0" w:color="auto"/>
                        <w:bottom w:val="none" w:sz="0" w:space="0" w:color="auto"/>
                        <w:right w:val="none" w:sz="0" w:space="0" w:color="auto"/>
                      </w:divBdr>
                    </w:div>
                    <w:div w:id="15497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8103">
              <w:marLeft w:val="0"/>
              <w:marRight w:val="0"/>
              <w:marTop w:val="0"/>
              <w:marBottom w:val="0"/>
              <w:divBdr>
                <w:top w:val="none" w:sz="0" w:space="0" w:color="auto"/>
                <w:left w:val="none" w:sz="0" w:space="0" w:color="auto"/>
                <w:bottom w:val="none" w:sz="0" w:space="0" w:color="auto"/>
                <w:right w:val="none" w:sz="0" w:space="0" w:color="auto"/>
              </w:divBdr>
            </w:div>
          </w:divsChild>
        </w:div>
        <w:div w:id="1281298910">
          <w:marLeft w:val="0"/>
          <w:marRight w:val="0"/>
          <w:marTop w:val="0"/>
          <w:marBottom w:val="0"/>
          <w:divBdr>
            <w:top w:val="none" w:sz="0" w:space="0" w:color="auto"/>
            <w:left w:val="none" w:sz="0" w:space="0" w:color="auto"/>
            <w:bottom w:val="none" w:sz="0" w:space="0" w:color="auto"/>
            <w:right w:val="none" w:sz="0" w:space="0" w:color="auto"/>
          </w:divBdr>
          <w:divsChild>
            <w:div w:id="1777141647">
              <w:marLeft w:val="0"/>
              <w:marRight w:val="0"/>
              <w:marTop w:val="0"/>
              <w:marBottom w:val="0"/>
              <w:divBdr>
                <w:top w:val="none" w:sz="0" w:space="0" w:color="auto"/>
                <w:left w:val="none" w:sz="0" w:space="0" w:color="auto"/>
                <w:bottom w:val="none" w:sz="0" w:space="0" w:color="auto"/>
                <w:right w:val="none" w:sz="0" w:space="0" w:color="auto"/>
              </w:divBdr>
              <w:divsChild>
                <w:div w:id="1229996012">
                  <w:marLeft w:val="0"/>
                  <w:marRight w:val="0"/>
                  <w:marTop w:val="0"/>
                  <w:marBottom w:val="0"/>
                  <w:divBdr>
                    <w:top w:val="none" w:sz="0" w:space="0" w:color="auto"/>
                    <w:left w:val="none" w:sz="0" w:space="0" w:color="auto"/>
                    <w:bottom w:val="none" w:sz="0" w:space="0" w:color="auto"/>
                    <w:right w:val="none" w:sz="0" w:space="0" w:color="auto"/>
                  </w:divBdr>
                </w:div>
              </w:divsChild>
            </w:div>
            <w:div w:id="159853736">
              <w:marLeft w:val="0"/>
              <w:marRight w:val="0"/>
              <w:marTop w:val="0"/>
              <w:marBottom w:val="0"/>
              <w:divBdr>
                <w:top w:val="none" w:sz="0" w:space="0" w:color="auto"/>
                <w:left w:val="none" w:sz="0" w:space="0" w:color="auto"/>
                <w:bottom w:val="none" w:sz="0" w:space="0" w:color="auto"/>
                <w:right w:val="none" w:sz="0" w:space="0" w:color="auto"/>
              </w:divBdr>
            </w:div>
          </w:divsChild>
        </w:div>
        <w:div w:id="1547333894">
          <w:marLeft w:val="0"/>
          <w:marRight w:val="0"/>
          <w:marTop w:val="0"/>
          <w:marBottom w:val="0"/>
          <w:divBdr>
            <w:top w:val="none" w:sz="0" w:space="0" w:color="auto"/>
            <w:left w:val="none" w:sz="0" w:space="0" w:color="auto"/>
            <w:bottom w:val="none" w:sz="0" w:space="0" w:color="auto"/>
            <w:right w:val="none" w:sz="0" w:space="0" w:color="auto"/>
          </w:divBdr>
          <w:divsChild>
            <w:div w:id="1186283808">
              <w:marLeft w:val="0"/>
              <w:marRight w:val="0"/>
              <w:marTop w:val="0"/>
              <w:marBottom w:val="0"/>
              <w:divBdr>
                <w:top w:val="none" w:sz="0" w:space="0" w:color="auto"/>
                <w:left w:val="none" w:sz="0" w:space="0" w:color="auto"/>
                <w:bottom w:val="none" w:sz="0" w:space="0" w:color="auto"/>
                <w:right w:val="none" w:sz="0" w:space="0" w:color="auto"/>
              </w:divBdr>
              <w:divsChild>
                <w:div w:id="1998417743">
                  <w:marLeft w:val="0"/>
                  <w:marRight w:val="0"/>
                  <w:marTop w:val="0"/>
                  <w:marBottom w:val="0"/>
                  <w:divBdr>
                    <w:top w:val="none" w:sz="0" w:space="0" w:color="auto"/>
                    <w:left w:val="none" w:sz="0" w:space="0" w:color="auto"/>
                    <w:bottom w:val="none" w:sz="0" w:space="0" w:color="auto"/>
                    <w:right w:val="none" w:sz="0" w:space="0" w:color="auto"/>
                  </w:divBdr>
                </w:div>
              </w:divsChild>
            </w:div>
            <w:div w:id="2077391049">
              <w:marLeft w:val="0"/>
              <w:marRight w:val="0"/>
              <w:marTop w:val="0"/>
              <w:marBottom w:val="0"/>
              <w:divBdr>
                <w:top w:val="none" w:sz="0" w:space="0" w:color="auto"/>
                <w:left w:val="none" w:sz="0" w:space="0" w:color="auto"/>
                <w:bottom w:val="none" w:sz="0" w:space="0" w:color="auto"/>
                <w:right w:val="none" w:sz="0" w:space="0" w:color="auto"/>
              </w:divBdr>
            </w:div>
          </w:divsChild>
        </w:div>
        <w:div w:id="377246029">
          <w:marLeft w:val="0"/>
          <w:marRight w:val="0"/>
          <w:marTop w:val="0"/>
          <w:marBottom w:val="0"/>
          <w:divBdr>
            <w:top w:val="none" w:sz="0" w:space="0" w:color="auto"/>
            <w:left w:val="none" w:sz="0" w:space="0" w:color="auto"/>
            <w:bottom w:val="none" w:sz="0" w:space="0" w:color="auto"/>
            <w:right w:val="none" w:sz="0" w:space="0" w:color="auto"/>
          </w:divBdr>
        </w:div>
        <w:div w:id="820269029">
          <w:marLeft w:val="0"/>
          <w:marRight w:val="0"/>
          <w:marTop w:val="0"/>
          <w:marBottom w:val="0"/>
          <w:divBdr>
            <w:top w:val="none" w:sz="0" w:space="0" w:color="auto"/>
            <w:left w:val="none" w:sz="0" w:space="0" w:color="auto"/>
            <w:bottom w:val="none" w:sz="0" w:space="0" w:color="auto"/>
            <w:right w:val="none" w:sz="0" w:space="0" w:color="auto"/>
          </w:divBdr>
          <w:divsChild>
            <w:div w:id="1048410495">
              <w:marLeft w:val="0"/>
              <w:marRight w:val="0"/>
              <w:marTop w:val="0"/>
              <w:marBottom w:val="0"/>
              <w:divBdr>
                <w:top w:val="none" w:sz="0" w:space="0" w:color="auto"/>
                <w:left w:val="none" w:sz="0" w:space="0" w:color="auto"/>
                <w:bottom w:val="none" w:sz="0" w:space="0" w:color="auto"/>
                <w:right w:val="none" w:sz="0" w:space="0" w:color="auto"/>
              </w:divBdr>
              <w:divsChild>
                <w:div w:id="2225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397">
          <w:marLeft w:val="0"/>
          <w:marRight w:val="0"/>
          <w:marTop w:val="0"/>
          <w:marBottom w:val="0"/>
          <w:divBdr>
            <w:top w:val="none" w:sz="0" w:space="0" w:color="auto"/>
            <w:left w:val="none" w:sz="0" w:space="0" w:color="auto"/>
            <w:bottom w:val="none" w:sz="0" w:space="0" w:color="auto"/>
            <w:right w:val="none" w:sz="0" w:space="0" w:color="auto"/>
          </w:divBdr>
          <w:divsChild>
            <w:div w:id="750472554">
              <w:marLeft w:val="0"/>
              <w:marRight w:val="0"/>
              <w:marTop w:val="0"/>
              <w:marBottom w:val="0"/>
              <w:divBdr>
                <w:top w:val="none" w:sz="0" w:space="0" w:color="auto"/>
                <w:left w:val="none" w:sz="0" w:space="0" w:color="auto"/>
                <w:bottom w:val="none" w:sz="0" w:space="0" w:color="auto"/>
                <w:right w:val="none" w:sz="0" w:space="0" w:color="auto"/>
              </w:divBdr>
              <w:divsChild>
                <w:div w:id="764573001">
                  <w:marLeft w:val="0"/>
                  <w:marRight w:val="0"/>
                  <w:marTop w:val="0"/>
                  <w:marBottom w:val="0"/>
                  <w:divBdr>
                    <w:top w:val="none" w:sz="0" w:space="0" w:color="auto"/>
                    <w:left w:val="none" w:sz="0" w:space="0" w:color="auto"/>
                    <w:bottom w:val="none" w:sz="0" w:space="0" w:color="auto"/>
                    <w:right w:val="none" w:sz="0" w:space="0" w:color="auto"/>
                  </w:divBdr>
                </w:div>
              </w:divsChild>
            </w:div>
            <w:div w:id="1789205110">
              <w:marLeft w:val="0"/>
              <w:marRight w:val="0"/>
              <w:marTop w:val="0"/>
              <w:marBottom w:val="0"/>
              <w:divBdr>
                <w:top w:val="none" w:sz="0" w:space="0" w:color="auto"/>
                <w:left w:val="none" w:sz="0" w:space="0" w:color="auto"/>
                <w:bottom w:val="none" w:sz="0" w:space="0" w:color="auto"/>
                <w:right w:val="none" w:sz="0" w:space="0" w:color="auto"/>
              </w:divBdr>
            </w:div>
          </w:divsChild>
        </w:div>
        <w:div w:id="683827631">
          <w:marLeft w:val="0"/>
          <w:marRight w:val="0"/>
          <w:marTop w:val="0"/>
          <w:marBottom w:val="0"/>
          <w:divBdr>
            <w:top w:val="none" w:sz="0" w:space="0" w:color="auto"/>
            <w:left w:val="none" w:sz="0" w:space="0" w:color="auto"/>
            <w:bottom w:val="none" w:sz="0" w:space="0" w:color="auto"/>
            <w:right w:val="none" w:sz="0" w:space="0" w:color="auto"/>
          </w:divBdr>
        </w:div>
        <w:div w:id="426343369">
          <w:marLeft w:val="0"/>
          <w:marRight w:val="0"/>
          <w:marTop w:val="0"/>
          <w:marBottom w:val="0"/>
          <w:divBdr>
            <w:top w:val="none" w:sz="0" w:space="0" w:color="auto"/>
            <w:left w:val="none" w:sz="0" w:space="0" w:color="auto"/>
            <w:bottom w:val="none" w:sz="0" w:space="0" w:color="auto"/>
            <w:right w:val="none" w:sz="0" w:space="0" w:color="auto"/>
          </w:divBdr>
          <w:divsChild>
            <w:div w:id="572816370">
              <w:marLeft w:val="0"/>
              <w:marRight w:val="0"/>
              <w:marTop w:val="0"/>
              <w:marBottom w:val="0"/>
              <w:divBdr>
                <w:top w:val="none" w:sz="0" w:space="0" w:color="auto"/>
                <w:left w:val="none" w:sz="0" w:space="0" w:color="auto"/>
                <w:bottom w:val="none" w:sz="0" w:space="0" w:color="auto"/>
                <w:right w:val="none" w:sz="0" w:space="0" w:color="auto"/>
              </w:divBdr>
              <w:divsChild>
                <w:div w:id="2222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3807">
          <w:marLeft w:val="0"/>
          <w:marRight w:val="0"/>
          <w:marTop w:val="0"/>
          <w:marBottom w:val="0"/>
          <w:divBdr>
            <w:top w:val="none" w:sz="0" w:space="0" w:color="auto"/>
            <w:left w:val="none" w:sz="0" w:space="0" w:color="auto"/>
            <w:bottom w:val="none" w:sz="0" w:space="0" w:color="auto"/>
            <w:right w:val="none" w:sz="0" w:space="0" w:color="auto"/>
          </w:divBdr>
          <w:divsChild>
            <w:div w:id="812451500">
              <w:marLeft w:val="0"/>
              <w:marRight w:val="0"/>
              <w:marTop w:val="0"/>
              <w:marBottom w:val="0"/>
              <w:divBdr>
                <w:top w:val="none" w:sz="0" w:space="0" w:color="auto"/>
                <w:left w:val="none" w:sz="0" w:space="0" w:color="auto"/>
                <w:bottom w:val="none" w:sz="0" w:space="0" w:color="auto"/>
                <w:right w:val="none" w:sz="0" w:space="0" w:color="auto"/>
              </w:divBdr>
              <w:divsChild>
                <w:div w:id="14423713">
                  <w:marLeft w:val="0"/>
                  <w:marRight w:val="0"/>
                  <w:marTop w:val="0"/>
                  <w:marBottom w:val="0"/>
                  <w:divBdr>
                    <w:top w:val="none" w:sz="0" w:space="0" w:color="auto"/>
                    <w:left w:val="none" w:sz="0" w:space="0" w:color="auto"/>
                    <w:bottom w:val="none" w:sz="0" w:space="0" w:color="auto"/>
                    <w:right w:val="none" w:sz="0" w:space="0" w:color="auto"/>
                  </w:divBdr>
                </w:div>
              </w:divsChild>
            </w:div>
            <w:div w:id="144247176">
              <w:marLeft w:val="0"/>
              <w:marRight w:val="0"/>
              <w:marTop w:val="0"/>
              <w:marBottom w:val="0"/>
              <w:divBdr>
                <w:top w:val="none" w:sz="0" w:space="0" w:color="auto"/>
                <w:left w:val="none" w:sz="0" w:space="0" w:color="auto"/>
                <w:bottom w:val="none" w:sz="0" w:space="0" w:color="auto"/>
                <w:right w:val="none" w:sz="0" w:space="0" w:color="auto"/>
              </w:divBdr>
            </w:div>
          </w:divsChild>
        </w:div>
        <w:div w:id="1989019592">
          <w:marLeft w:val="0"/>
          <w:marRight w:val="0"/>
          <w:marTop w:val="0"/>
          <w:marBottom w:val="0"/>
          <w:divBdr>
            <w:top w:val="none" w:sz="0" w:space="0" w:color="auto"/>
            <w:left w:val="none" w:sz="0" w:space="0" w:color="auto"/>
            <w:bottom w:val="none" w:sz="0" w:space="0" w:color="auto"/>
            <w:right w:val="none" w:sz="0" w:space="0" w:color="auto"/>
          </w:divBdr>
          <w:divsChild>
            <w:div w:id="1482305567">
              <w:marLeft w:val="0"/>
              <w:marRight w:val="0"/>
              <w:marTop w:val="0"/>
              <w:marBottom w:val="0"/>
              <w:divBdr>
                <w:top w:val="none" w:sz="0" w:space="0" w:color="auto"/>
                <w:left w:val="none" w:sz="0" w:space="0" w:color="auto"/>
                <w:bottom w:val="none" w:sz="0" w:space="0" w:color="auto"/>
                <w:right w:val="none" w:sz="0" w:space="0" w:color="auto"/>
              </w:divBdr>
              <w:divsChild>
                <w:div w:id="983971189">
                  <w:marLeft w:val="0"/>
                  <w:marRight w:val="0"/>
                  <w:marTop w:val="0"/>
                  <w:marBottom w:val="0"/>
                  <w:divBdr>
                    <w:top w:val="none" w:sz="0" w:space="0" w:color="auto"/>
                    <w:left w:val="none" w:sz="0" w:space="0" w:color="auto"/>
                    <w:bottom w:val="none" w:sz="0" w:space="0" w:color="auto"/>
                    <w:right w:val="none" w:sz="0" w:space="0" w:color="auto"/>
                  </w:divBdr>
                  <w:divsChild>
                    <w:div w:id="49379668">
                      <w:marLeft w:val="0"/>
                      <w:marRight w:val="0"/>
                      <w:marTop w:val="0"/>
                      <w:marBottom w:val="0"/>
                      <w:divBdr>
                        <w:top w:val="none" w:sz="0" w:space="0" w:color="auto"/>
                        <w:left w:val="none" w:sz="0" w:space="0" w:color="auto"/>
                        <w:bottom w:val="none" w:sz="0" w:space="0" w:color="auto"/>
                        <w:right w:val="none" w:sz="0" w:space="0" w:color="auto"/>
                      </w:divBdr>
                      <w:divsChild>
                        <w:div w:id="975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44">
              <w:marLeft w:val="0"/>
              <w:marRight w:val="0"/>
              <w:marTop w:val="0"/>
              <w:marBottom w:val="0"/>
              <w:divBdr>
                <w:top w:val="none" w:sz="0" w:space="0" w:color="auto"/>
                <w:left w:val="none" w:sz="0" w:space="0" w:color="auto"/>
                <w:bottom w:val="none" w:sz="0" w:space="0" w:color="auto"/>
                <w:right w:val="none" w:sz="0" w:space="0" w:color="auto"/>
              </w:divBdr>
            </w:div>
          </w:divsChild>
        </w:div>
        <w:div w:id="172384272">
          <w:marLeft w:val="0"/>
          <w:marRight w:val="0"/>
          <w:marTop w:val="0"/>
          <w:marBottom w:val="0"/>
          <w:divBdr>
            <w:top w:val="none" w:sz="0" w:space="0" w:color="auto"/>
            <w:left w:val="none" w:sz="0" w:space="0" w:color="auto"/>
            <w:bottom w:val="none" w:sz="0" w:space="0" w:color="auto"/>
            <w:right w:val="none" w:sz="0" w:space="0" w:color="auto"/>
          </w:divBdr>
        </w:div>
        <w:div w:id="1126045677">
          <w:marLeft w:val="0"/>
          <w:marRight w:val="0"/>
          <w:marTop w:val="0"/>
          <w:marBottom w:val="0"/>
          <w:divBdr>
            <w:top w:val="none" w:sz="0" w:space="0" w:color="auto"/>
            <w:left w:val="none" w:sz="0" w:space="0" w:color="auto"/>
            <w:bottom w:val="none" w:sz="0" w:space="0" w:color="auto"/>
            <w:right w:val="none" w:sz="0" w:space="0" w:color="auto"/>
          </w:divBdr>
          <w:divsChild>
            <w:div w:id="1110202166">
              <w:marLeft w:val="0"/>
              <w:marRight w:val="0"/>
              <w:marTop w:val="0"/>
              <w:marBottom w:val="0"/>
              <w:divBdr>
                <w:top w:val="none" w:sz="0" w:space="0" w:color="auto"/>
                <w:left w:val="none" w:sz="0" w:space="0" w:color="auto"/>
                <w:bottom w:val="none" w:sz="0" w:space="0" w:color="auto"/>
                <w:right w:val="none" w:sz="0" w:space="0" w:color="auto"/>
              </w:divBdr>
              <w:divsChild>
                <w:div w:id="16916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336">
          <w:marLeft w:val="0"/>
          <w:marRight w:val="0"/>
          <w:marTop w:val="0"/>
          <w:marBottom w:val="0"/>
          <w:divBdr>
            <w:top w:val="none" w:sz="0" w:space="0" w:color="auto"/>
            <w:left w:val="none" w:sz="0" w:space="0" w:color="auto"/>
            <w:bottom w:val="none" w:sz="0" w:space="0" w:color="auto"/>
            <w:right w:val="none" w:sz="0" w:space="0" w:color="auto"/>
          </w:divBdr>
          <w:divsChild>
            <w:div w:id="1406417837">
              <w:marLeft w:val="0"/>
              <w:marRight w:val="0"/>
              <w:marTop w:val="0"/>
              <w:marBottom w:val="0"/>
              <w:divBdr>
                <w:top w:val="none" w:sz="0" w:space="0" w:color="auto"/>
                <w:left w:val="none" w:sz="0" w:space="0" w:color="auto"/>
                <w:bottom w:val="none" w:sz="0" w:space="0" w:color="auto"/>
                <w:right w:val="none" w:sz="0" w:space="0" w:color="auto"/>
              </w:divBdr>
              <w:divsChild>
                <w:div w:id="538977722">
                  <w:marLeft w:val="0"/>
                  <w:marRight w:val="0"/>
                  <w:marTop w:val="0"/>
                  <w:marBottom w:val="0"/>
                  <w:divBdr>
                    <w:top w:val="none" w:sz="0" w:space="0" w:color="auto"/>
                    <w:left w:val="none" w:sz="0" w:space="0" w:color="auto"/>
                    <w:bottom w:val="none" w:sz="0" w:space="0" w:color="auto"/>
                    <w:right w:val="none" w:sz="0" w:space="0" w:color="auto"/>
                  </w:divBdr>
                  <w:divsChild>
                    <w:div w:id="244723877">
                      <w:marLeft w:val="0"/>
                      <w:marRight w:val="0"/>
                      <w:marTop w:val="0"/>
                      <w:marBottom w:val="0"/>
                      <w:divBdr>
                        <w:top w:val="none" w:sz="0" w:space="0" w:color="auto"/>
                        <w:left w:val="none" w:sz="0" w:space="0" w:color="auto"/>
                        <w:bottom w:val="none" w:sz="0" w:space="0" w:color="auto"/>
                        <w:right w:val="none" w:sz="0" w:space="0" w:color="auto"/>
                      </w:divBdr>
                    </w:div>
                    <w:div w:id="1373072304">
                      <w:marLeft w:val="0"/>
                      <w:marRight w:val="0"/>
                      <w:marTop w:val="0"/>
                      <w:marBottom w:val="0"/>
                      <w:divBdr>
                        <w:top w:val="none" w:sz="0" w:space="0" w:color="auto"/>
                        <w:left w:val="none" w:sz="0" w:space="0" w:color="auto"/>
                        <w:bottom w:val="none" w:sz="0" w:space="0" w:color="auto"/>
                        <w:right w:val="none" w:sz="0" w:space="0" w:color="auto"/>
                      </w:divBdr>
                    </w:div>
                    <w:div w:id="19799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2972">
      <w:bodyDiv w:val="1"/>
      <w:marLeft w:val="0"/>
      <w:marRight w:val="0"/>
      <w:marTop w:val="0"/>
      <w:marBottom w:val="0"/>
      <w:divBdr>
        <w:top w:val="none" w:sz="0" w:space="0" w:color="auto"/>
        <w:left w:val="none" w:sz="0" w:space="0" w:color="auto"/>
        <w:bottom w:val="none" w:sz="0" w:space="0" w:color="auto"/>
        <w:right w:val="none" w:sz="0" w:space="0" w:color="auto"/>
      </w:divBdr>
      <w:divsChild>
        <w:div w:id="100228035">
          <w:marLeft w:val="0"/>
          <w:marRight w:val="0"/>
          <w:marTop w:val="0"/>
          <w:marBottom w:val="0"/>
          <w:divBdr>
            <w:top w:val="none" w:sz="0" w:space="0" w:color="auto"/>
            <w:left w:val="none" w:sz="0" w:space="0" w:color="auto"/>
            <w:bottom w:val="none" w:sz="0" w:space="0" w:color="auto"/>
            <w:right w:val="none" w:sz="0" w:space="0" w:color="auto"/>
          </w:divBdr>
          <w:divsChild>
            <w:div w:id="1022048116">
              <w:marLeft w:val="0"/>
              <w:marRight w:val="0"/>
              <w:marTop w:val="0"/>
              <w:marBottom w:val="0"/>
              <w:divBdr>
                <w:top w:val="none" w:sz="0" w:space="0" w:color="auto"/>
                <w:left w:val="none" w:sz="0" w:space="0" w:color="auto"/>
                <w:bottom w:val="none" w:sz="0" w:space="0" w:color="auto"/>
                <w:right w:val="none" w:sz="0" w:space="0" w:color="auto"/>
              </w:divBdr>
            </w:div>
          </w:divsChild>
        </w:div>
        <w:div w:id="1422485000">
          <w:marLeft w:val="0"/>
          <w:marRight w:val="0"/>
          <w:marTop w:val="0"/>
          <w:marBottom w:val="0"/>
          <w:divBdr>
            <w:top w:val="none" w:sz="0" w:space="0" w:color="auto"/>
            <w:left w:val="none" w:sz="0" w:space="0" w:color="auto"/>
            <w:bottom w:val="none" w:sz="0" w:space="0" w:color="auto"/>
            <w:right w:val="none" w:sz="0" w:space="0" w:color="auto"/>
          </w:divBdr>
          <w:divsChild>
            <w:div w:id="1881283803">
              <w:marLeft w:val="0"/>
              <w:marRight w:val="0"/>
              <w:marTop w:val="0"/>
              <w:marBottom w:val="0"/>
              <w:divBdr>
                <w:top w:val="none" w:sz="0" w:space="0" w:color="auto"/>
                <w:left w:val="none" w:sz="0" w:space="0" w:color="auto"/>
                <w:bottom w:val="none" w:sz="0" w:space="0" w:color="auto"/>
                <w:right w:val="none" w:sz="0" w:space="0" w:color="auto"/>
              </w:divBdr>
              <w:divsChild>
                <w:div w:id="1197308496">
                  <w:marLeft w:val="0"/>
                  <w:marRight w:val="0"/>
                  <w:marTop w:val="0"/>
                  <w:marBottom w:val="0"/>
                  <w:divBdr>
                    <w:top w:val="none" w:sz="0" w:space="0" w:color="auto"/>
                    <w:left w:val="none" w:sz="0" w:space="0" w:color="auto"/>
                    <w:bottom w:val="none" w:sz="0" w:space="0" w:color="auto"/>
                    <w:right w:val="none" w:sz="0" w:space="0" w:color="auto"/>
                  </w:divBdr>
                  <w:divsChild>
                    <w:div w:id="879169258">
                      <w:marLeft w:val="0"/>
                      <w:marRight w:val="0"/>
                      <w:marTop w:val="0"/>
                      <w:marBottom w:val="0"/>
                      <w:divBdr>
                        <w:top w:val="none" w:sz="0" w:space="0" w:color="auto"/>
                        <w:left w:val="none" w:sz="0" w:space="0" w:color="auto"/>
                        <w:bottom w:val="none" w:sz="0" w:space="0" w:color="auto"/>
                        <w:right w:val="none" w:sz="0" w:space="0" w:color="auto"/>
                      </w:divBdr>
                    </w:div>
                    <w:div w:id="779181863">
                      <w:marLeft w:val="0"/>
                      <w:marRight w:val="0"/>
                      <w:marTop w:val="0"/>
                      <w:marBottom w:val="0"/>
                      <w:divBdr>
                        <w:top w:val="none" w:sz="0" w:space="0" w:color="auto"/>
                        <w:left w:val="none" w:sz="0" w:space="0" w:color="auto"/>
                        <w:bottom w:val="none" w:sz="0" w:space="0" w:color="auto"/>
                        <w:right w:val="none" w:sz="0" w:space="0" w:color="auto"/>
                      </w:divBdr>
                    </w:div>
                    <w:div w:id="263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0254">
              <w:marLeft w:val="0"/>
              <w:marRight w:val="0"/>
              <w:marTop w:val="0"/>
              <w:marBottom w:val="0"/>
              <w:divBdr>
                <w:top w:val="none" w:sz="0" w:space="0" w:color="auto"/>
                <w:left w:val="none" w:sz="0" w:space="0" w:color="auto"/>
                <w:bottom w:val="none" w:sz="0" w:space="0" w:color="auto"/>
                <w:right w:val="none" w:sz="0" w:space="0" w:color="auto"/>
              </w:divBdr>
            </w:div>
          </w:divsChild>
        </w:div>
        <w:div w:id="396127842">
          <w:marLeft w:val="0"/>
          <w:marRight w:val="0"/>
          <w:marTop w:val="0"/>
          <w:marBottom w:val="0"/>
          <w:divBdr>
            <w:top w:val="none" w:sz="0" w:space="0" w:color="auto"/>
            <w:left w:val="none" w:sz="0" w:space="0" w:color="auto"/>
            <w:bottom w:val="none" w:sz="0" w:space="0" w:color="auto"/>
            <w:right w:val="none" w:sz="0" w:space="0" w:color="auto"/>
          </w:divBdr>
          <w:divsChild>
            <w:div w:id="1229069858">
              <w:marLeft w:val="0"/>
              <w:marRight w:val="0"/>
              <w:marTop w:val="0"/>
              <w:marBottom w:val="0"/>
              <w:divBdr>
                <w:top w:val="none" w:sz="0" w:space="0" w:color="auto"/>
                <w:left w:val="none" w:sz="0" w:space="0" w:color="auto"/>
                <w:bottom w:val="none" w:sz="0" w:space="0" w:color="auto"/>
                <w:right w:val="none" w:sz="0" w:space="0" w:color="auto"/>
              </w:divBdr>
              <w:divsChild>
                <w:div w:id="1007051985">
                  <w:marLeft w:val="0"/>
                  <w:marRight w:val="0"/>
                  <w:marTop w:val="0"/>
                  <w:marBottom w:val="0"/>
                  <w:divBdr>
                    <w:top w:val="none" w:sz="0" w:space="0" w:color="auto"/>
                    <w:left w:val="none" w:sz="0" w:space="0" w:color="auto"/>
                    <w:bottom w:val="none" w:sz="0" w:space="0" w:color="auto"/>
                    <w:right w:val="none" w:sz="0" w:space="0" w:color="auto"/>
                  </w:divBdr>
                  <w:divsChild>
                    <w:div w:id="1397319463">
                      <w:marLeft w:val="0"/>
                      <w:marRight w:val="0"/>
                      <w:marTop w:val="0"/>
                      <w:marBottom w:val="0"/>
                      <w:divBdr>
                        <w:top w:val="none" w:sz="0" w:space="0" w:color="auto"/>
                        <w:left w:val="none" w:sz="0" w:space="0" w:color="auto"/>
                        <w:bottom w:val="none" w:sz="0" w:space="0" w:color="auto"/>
                        <w:right w:val="none" w:sz="0" w:space="0" w:color="auto"/>
                      </w:divBdr>
                    </w:div>
                    <w:div w:id="15285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5407">
          <w:marLeft w:val="0"/>
          <w:marRight w:val="0"/>
          <w:marTop w:val="0"/>
          <w:marBottom w:val="0"/>
          <w:divBdr>
            <w:top w:val="none" w:sz="0" w:space="0" w:color="auto"/>
            <w:left w:val="none" w:sz="0" w:space="0" w:color="auto"/>
            <w:bottom w:val="none" w:sz="0" w:space="0" w:color="auto"/>
            <w:right w:val="none" w:sz="0" w:space="0" w:color="auto"/>
          </w:divBdr>
          <w:divsChild>
            <w:div w:id="1551377395">
              <w:marLeft w:val="0"/>
              <w:marRight w:val="0"/>
              <w:marTop w:val="0"/>
              <w:marBottom w:val="0"/>
              <w:divBdr>
                <w:top w:val="none" w:sz="0" w:space="0" w:color="auto"/>
                <w:left w:val="none" w:sz="0" w:space="0" w:color="auto"/>
                <w:bottom w:val="none" w:sz="0" w:space="0" w:color="auto"/>
                <w:right w:val="none" w:sz="0" w:space="0" w:color="auto"/>
              </w:divBdr>
              <w:divsChild>
                <w:div w:id="11845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0391">
          <w:marLeft w:val="0"/>
          <w:marRight w:val="0"/>
          <w:marTop w:val="0"/>
          <w:marBottom w:val="0"/>
          <w:divBdr>
            <w:top w:val="none" w:sz="0" w:space="0" w:color="auto"/>
            <w:left w:val="none" w:sz="0" w:space="0" w:color="auto"/>
            <w:bottom w:val="none" w:sz="0" w:space="0" w:color="auto"/>
            <w:right w:val="none" w:sz="0" w:space="0" w:color="auto"/>
          </w:divBdr>
          <w:divsChild>
            <w:div w:id="178129638">
              <w:marLeft w:val="0"/>
              <w:marRight w:val="0"/>
              <w:marTop w:val="0"/>
              <w:marBottom w:val="0"/>
              <w:divBdr>
                <w:top w:val="none" w:sz="0" w:space="0" w:color="auto"/>
                <w:left w:val="none" w:sz="0" w:space="0" w:color="auto"/>
                <w:bottom w:val="none" w:sz="0" w:space="0" w:color="auto"/>
                <w:right w:val="none" w:sz="0" w:space="0" w:color="auto"/>
              </w:divBdr>
              <w:divsChild>
                <w:div w:id="2093817635">
                  <w:marLeft w:val="0"/>
                  <w:marRight w:val="0"/>
                  <w:marTop w:val="0"/>
                  <w:marBottom w:val="0"/>
                  <w:divBdr>
                    <w:top w:val="none" w:sz="0" w:space="0" w:color="auto"/>
                    <w:left w:val="none" w:sz="0" w:space="0" w:color="auto"/>
                    <w:bottom w:val="none" w:sz="0" w:space="0" w:color="auto"/>
                    <w:right w:val="none" w:sz="0" w:space="0" w:color="auto"/>
                  </w:divBdr>
                </w:div>
              </w:divsChild>
            </w:div>
            <w:div w:id="803474669">
              <w:marLeft w:val="0"/>
              <w:marRight w:val="0"/>
              <w:marTop w:val="0"/>
              <w:marBottom w:val="0"/>
              <w:divBdr>
                <w:top w:val="none" w:sz="0" w:space="0" w:color="auto"/>
                <w:left w:val="none" w:sz="0" w:space="0" w:color="auto"/>
                <w:bottom w:val="none" w:sz="0" w:space="0" w:color="auto"/>
                <w:right w:val="none" w:sz="0" w:space="0" w:color="auto"/>
              </w:divBdr>
            </w:div>
          </w:divsChild>
        </w:div>
        <w:div w:id="2128155819">
          <w:marLeft w:val="0"/>
          <w:marRight w:val="0"/>
          <w:marTop w:val="0"/>
          <w:marBottom w:val="0"/>
          <w:divBdr>
            <w:top w:val="none" w:sz="0" w:space="0" w:color="auto"/>
            <w:left w:val="none" w:sz="0" w:space="0" w:color="auto"/>
            <w:bottom w:val="none" w:sz="0" w:space="0" w:color="auto"/>
            <w:right w:val="none" w:sz="0" w:space="0" w:color="auto"/>
          </w:divBdr>
          <w:divsChild>
            <w:div w:id="1152327336">
              <w:marLeft w:val="0"/>
              <w:marRight w:val="0"/>
              <w:marTop w:val="0"/>
              <w:marBottom w:val="0"/>
              <w:divBdr>
                <w:top w:val="none" w:sz="0" w:space="0" w:color="auto"/>
                <w:left w:val="none" w:sz="0" w:space="0" w:color="auto"/>
                <w:bottom w:val="none" w:sz="0" w:space="0" w:color="auto"/>
                <w:right w:val="none" w:sz="0" w:space="0" w:color="auto"/>
              </w:divBdr>
              <w:divsChild>
                <w:div w:id="2091660357">
                  <w:marLeft w:val="0"/>
                  <w:marRight w:val="0"/>
                  <w:marTop w:val="0"/>
                  <w:marBottom w:val="0"/>
                  <w:divBdr>
                    <w:top w:val="none" w:sz="0" w:space="0" w:color="auto"/>
                    <w:left w:val="none" w:sz="0" w:space="0" w:color="auto"/>
                    <w:bottom w:val="none" w:sz="0" w:space="0" w:color="auto"/>
                    <w:right w:val="none" w:sz="0" w:space="0" w:color="auto"/>
                  </w:divBdr>
                  <w:divsChild>
                    <w:div w:id="1999923630">
                      <w:marLeft w:val="0"/>
                      <w:marRight w:val="0"/>
                      <w:marTop w:val="0"/>
                      <w:marBottom w:val="0"/>
                      <w:divBdr>
                        <w:top w:val="none" w:sz="0" w:space="0" w:color="auto"/>
                        <w:left w:val="none" w:sz="0" w:space="0" w:color="auto"/>
                        <w:bottom w:val="none" w:sz="0" w:space="0" w:color="auto"/>
                        <w:right w:val="none" w:sz="0" w:space="0" w:color="auto"/>
                      </w:divBdr>
                    </w:div>
                    <w:div w:id="17331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895">
              <w:marLeft w:val="0"/>
              <w:marRight w:val="0"/>
              <w:marTop w:val="0"/>
              <w:marBottom w:val="0"/>
              <w:divBdr>
                <w:top w:val="none" w:sz="0" w:space="0" w:color="auto"/>
                <w:left w:val="none" w:sz="0" w:space="0" w:color="auto"/>
                <w:bottom w:val="none" w:sz="0" w:space="0" w:color="auto"/>
                <w:right w:val="none" w:sz="0" w:space="0" w:color="auto"/>
              </w:divBdr>
            </w:div>
          </w:divsChild>
        </w:div>
        <w:div w:id="426197383">
          <w:marLeft w:val="0"/>
          <w:marRight w:val="0"/>
          <w:marTop w:val="0"/>
          <w:marBottom w:val="0"/>
          <w:divBdr>
            <w:top w:val="none" w:sz="0" w:space="0" w:color="auto"/>
            <w:left w:val="none" w:sz="0" w:space="0" w:color="auto"/>
            <w:bottom w:val="none" w:sz="0" w:space="0" w:color="auto"/>
            <w:right w:val="none" w:sz="0" w:space="0" w:color="auto"/>
          </w:divBdr>
          <w:divsChild>
            <w:div w:id="1976988047">
              <w:marLeft w:val="0"/>
              <w:marRight w:val="0"/>
              <w:marTop w:val="0"/>
              <w:marBottom w:val="0"/>
              <w:divBdr>
                <w:top w:val="none" w:sz="0" w:space="0" w:color="auto"/>
                <w:left w:val="none" w:sz="0" w:space="0" w:color="auto"/>
                <w:bottom w:val="none" w:sz="0" w:space="0" w:color="auto"/>
                <w:right w:val="none" w:sz="0" w:space="0" w:color="auto"/>
              </w:divBdr>
              <w:divsChild>
                <w:div w:id="372316768">
                  <w:marLeft w:val="0"/>
                  <w:marRight w:val="0"/>
                  <w:marTop w:val="0"/>
                  <w:marBottom w:val="0"/>
                  <w:divBdr>
                    <w:top w:val="none" w:sz="0" w:space="0" w:color="auto"/>
                    <w:left w:val="none" w:sz="0" w:space="0" w:color="auto"/>
                    <w:bottom w:val="none" w:sz="0" w:space="0" w:color="auto"/>
                    <w:right w:val="none" w:sz="0" w:space="0" w:color="auto"/>
                  </w:divBdr>
                  <w:divsChild>
                    <w:div w:id="1760365383">
                      <w:marLeft w:val="0"/>
                      <w:marRight w:val="0"/>
                      <w:marTop w:val="0"/>
                      <w:marBottom w:val="0"/>
                      <w:divBdr>
                        <w:top w:val="none" w:sz="0" w:space="0" w:color="auto"/>
                        <w:left w:val="none" w:sz="0" w:space="0" w:color="auto"/>
                        <w:bottom w:val="none" w:sz="0" w:space="0" w:color="auto"/>
                        <w:right w:val="none" w:sz="0" w:space="0" w:color="auto"/>
                      </w:divBdr>
                    </w:div>
                    <w:div w:id="747456514">
                      <w:marLeft w:val="0"/>
                      <w:marRight w:val="0"/>
                      <w:marTop w:val="0"/>
                      <w:marBottom w:val="0"/>
                      <w:divBdr>
                        <w:top w:val="none" w:sz="0" w:space="0" w:color="auto"/>
                        <w:left w:val="none" w:sz="0" w:space="0" w:color="auto"/>
                        <w:bottom w:val="none" w:sz="0" w:space="0" w:color="auto"/>
                        <w:right w:val="none" w:sz="0" w:space="0" w:color="auto"/>
                      </w:divBdr>
                    </w:div>
                    <w:div w:id="432820147">
                      <w:marLeft w:val="0"/>
                      <w:marRight w:val="0"/>
                      <w:marTop w:val="0"/>
                      <w:marBottom w:val="0"/>
                      <w:divBdr>
                        <w:top w:val="none" w:sz="0" w:space="0" w:color="auto"/>
                        <w:left w:val="none" w:sz="0" w:space="0" w:color="auto"/>
                        <w:bottom w:val="none" w:sz="0" w:space="0" w:color="auto"/>
                        <w:right w:val="none" w:sz="0" w:space="0" w:color="auto"/>
                      </w:divBdr>
                    </w:div>
                    <w:div w:id="5232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653">
              <w:marLeft w:val="0"/>
              <w:marRight w:val="0"/>
              <w:marTop w:val="0"/>
              <w:marBottom w:val="0"/>
              <w:divBdr>
                <w:top w:val="none" w:sz="0" w:space="0" w:color="auto"/>
                <w:left w:val="none" w:sz="0" w:space="0" w:color="auto"/>
                <w:bottom w:val="none" w:sz="0" w:space="0" w:color="auto"/>
                <w:right w:val="none" w:sz="0" w:space="0" w:color="auto"/>
              </w:divBdr>
            </w:div>
          </w:divsChild>
        </w:div>
        <w:div w:id="1691056557">
          <w:marLeft w:val="0"/>
          <w:marRight w:val="0"/>
          <w:marTop w:val="0"/>
          <w:marBottom w:val="0"/>
          <w:divBdr>
            <w:top w:val="none" w:sz="0" w:space="0" w:color="auto"/>
            <w:left w:val="none" w:sz="0" w:space="0" w:color="auto"/>
            <w:bottom w:val="none" w:sz="0" w:space="0" w:color="auto"/>
            <w:right w:val="none" w:sz="0" w:space="0" w:color="auto"/>
          </w:divBdr>
          <w:divsChild>
            <w:div w:id="2039354555">
              <w:marLeft w:val="0"/>
              <w:marRight w:val="0"/>
              <w:marTop w:val="0"/>
              <w:marBottom w:val="0"/>
              <w:divBdr>
                <w:top w:val="none" w:sz="0" w:space="0" w:color="auto"/>
                <w:left w:val="none" w:sz="0" w:space="0" w:color="auto"/>
                <w:bottom w:val="none" w:sz="0" w:space="0" w:color="auto"/>
                <w:right w:val="none" w:sz="0" w:space="0" w:color="auto"/>
              </w:divBdr>
              <w:divsChild>
                <w:div w:id="1141734212">
                  <w:marLeft w:val="0"/>
                  <w:marRight w:val="0"/>
                  <w:marTop w:val="0"/>
                  <w:marBottom w:val="0"/>
                  <w:divBdr>
                    <w:top w:val="none" w:sz="0" w:space="0" w:color="auto"/>
                    <w:left w:val="none" w:sz="0" w:space="0" w:color="auto"/>
                    <w:bottom w:val="none" w:sz="0" w:space="0" w:color="auto"/>
                    <w:right w:val="none" w:sz="0" w:space="0" w:color="auto"/>
                  </w:divBdr>
                  <w:divsChild>
                    <w:div w:id="1460412505">
                      <w:marLeft w:val="0"/>
                      <w:marRight w:val="0"/>
                      <w:marTop w:val="0"/>
                      <w:marBottom w:val="0"/>
                      <w:divBdr>
                        <w:top w:val="none" w:sz="0" w:space="0" w:color="auto"/>
                        <w:left w:val="none" w:sz="0" w:space="0" w:color="auto"/>
                        <w:bottom w:val="none" w:sz="0" w:space="0" w:color="auto"/>
                        <w:right w:val="none" w:sz="0" w:space="0" w:color="auto"/>
                      </w:divBdr>
                    </w:div>
                    <w:div w:id="254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436">
          <w:marLeft w:val="0"/>
          <w:marRight w:val="0"/>
          <w:marTop w:val="0"/>
          <w:marBottom w:val="0"/>
          <w:divBdr>
            <w:top w:val="none" w:sz="0" w:space="0" w:color="auto"/>
            <w:left w:val="none" w:sz="0" w:space="0" w:color="auto"/>
            <w:bottom w:val="none" w:sz="0" w:space="0" w:color="auto"/>
            <w:right w:val="none" w:sz="0" w:space="0" w:color="auto"/>
          </w:divBdr>
          <w:divsChild>
            <w:div w:id="2034528055">
              <w:marLeft w:val="0"/>
              <w:marRight w:val="0"/>
              <w:marTop w:val="0"/>
              <w:marBottom w:val="0"/>
              <w:divBdr>
                <w:top w:val="none" w:sz="0" w:space="0" w:color="auto"/>
                <w:left w:val="none" w:sz="0" w:space="0" w:color="auto"/>
                <w:bottom w:val="none" w:sz="0" w:space="0" w:color="auto"/>
                <w:right w:val="none" w:sz="0" w:space="0" w:color="auto"/>
              </w:divBdr>
              <w:divsChild>
                <w:div w:id="2125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4215">
          <w:marLeft w:val="0"/>
          <w:marRight w:val="0"/>
          <w:marTop w:val="0"/>
          <w:marBottom w:val="0"/>
          <w:divBdr>
            <w:top w:val="none" w:sz="0" w:space="0" w:color="auto"/>
            <w:left w:val="none" w:sz="0" w:space="0" w:color="auto"/>
            <w:bottom w:val="none" w:sz="0" w:space="0" w:color="auto"/>
            <w:right w:val="none" w:sz="0" w:space="0" w:color="auto"/>
          </w:divBdr>
          <w:divsChild>
            <w:div w:id="1133982020">
              <w:marLeft w:val="0"/>
              <w:marRight w:val="0"/>
              <w:marTop w:val="0"/>
              <w:marBottom w:val="0"/>
              <w:divBdr>
                <w:top w:val="none" w:sz="0" w:space="0" w:color="auto"/>
                <w:left w:val="none" w:sz="0" w:space="0" w:color="auto"/>
                <w:bottom w:val="none" w:sz="0" w:space="0" w:color="auto"/>
                <w:right w:val="none" w:sz="0" w:space="0" w:color="auto"/>
              </w:divBdr>
              <w:divsChild>
                <w:div w:id="1075929213">
                  <w:marLeft w:val="0"/>
                  <w:marRight w:val="0"/>
                  <w:marTop w:val="0"/>
                  <w:marBottom w:val="0"/>
                  <w:divBdr>
                    <w:top w:val="none" w:sz="0" w:space="0" w:color="auto"/>
                    <w:left w:val="none" w:sz="0" w:space="0" w:color="auto"/>
                    <w:bottom w:val="none" w:sz="0" w:space="0" w:color="auto"/>
                    <w:right w:val="none" w:sz="0" w:space="0" w:color="auto"/>
                  </w:divBdr>
                </w:div>
              </w:divsChild>
            </w:div>
            <w:div w:id="609436156">
              <w:marLeft w:val="0"/>
              <w:marRight w:val="0"/>
              <w:marTop w:val="0"/>
              <w:marBottom w:val="0"/>
              <w:divBdr>
                <w:top w:val="none" w:sz="0" w:space="0" w:color="auto"/>
                <w:left w:val="none" w:sz="0" w:space="0" w:color="auto"/>
                <w:bottom w:val="none" w:sz="0" w:space="0" w:color="auto"/>
                <w:right w:val="none" w:sz="0" w:space="0" w:color="auto"/>
              </w:divBdr>
            </w:div>
          </w:divsChild>
        </w:div>
        <w:div w:id="1722704827">
          <w:marLeft w:val="0"/>
          <w:marRight w:val="0"/>
          <w:marTop w:val="0"/>
          <w:marBottom w:val="0"/>
          <w:divBdr>
            <w:top w:val="none" w:sz="0" w:space="0" w:color="auto"/>
            <w:left w:val="none" w:sz="0" w:space="0" w:color="auto"/>
            <w:bottom w:val="none" w:sz="0" w:space="0" w:color="auto"/>
            <w:right w:val="none" w:sz="0" w:space="0" w:color="auto"/>
          </w:divBdr>
          <w:divsChild>
            <w:div w:id="952591032">
              <w:marLeft w:val="0"/>
              <w:marRight w:val="0"/>
              <w:marTop w:val="0"/>
              <w:marBottom w:val="0"/>
              <w:divBdr>
                <w:top w:val="none" w:sz="0" w:space="0" w:color="auto"/>
                <w:left w:val="none" w:sz="0" w:space="0" w:color="auto"/>
                <w:bottom w:val="none" w:sz="0" w:space="0" w:color="auto"/>
                <w:right w:val="none" w:sz="0" w:space="0" w:color="auto"/>
              </w:divBdr>
              <w:divsChild>
                <w:div w:id="1422021786">
                  <w:marLeft w:val="0"/>
                  <w:marRight w:val="0"/>
                  <w:marTop w:val="0"/>
                  <w:marBottom w:val="0"/>
                  <w:divBdr>
                    <w:top w:val="none" w:sz="0" w:space="0" w:color="auto"/>
                    <w:left w:val="none" w:sz="0" w:space="0" w:color="auto"/>
                    <w:bottom w:val="none" w:sz="0" w:space="0" w:color="auto"/>
                    <w:right w:val="none" w:sz="0" w:space="0" w:color="auto"/>
                  </w:divBdr>
                  <w:divsChild>
                    <w:div w:id="631130438">
                      <w:marLeft w:val="0"/>
                      <w:marRight w:val="0"/>
                      <w:marTop w:val="0"/>
                      <w:marBottom w:val="0"/>
                      <w:divBdr>
                        <w:top w:val="none" w:sz="0" w:space="0" w:color="auto"/>
                        <w:left w:val="none" w:sz="0" w:space="0" w:color="auto"/>
                        <w:bottom w:val="none" w:sz="0" w:space="0" w:color="auto"/>
                        <w:right w:val="none" w:sz="0" w:space="0" w:color="auto"/>
                      </w:divBdr>
                    </w:div>
                    <w:div w:id="857088799">
                      <w:marLeft w:val="0"/>
                      <w:marRight w:val="0"/>
                      <w:marTop w:val="0"/>
                      <w:marBottom w:val="0"/>
                      <w:divBdr>
                        <w:top w:val="none" w:sz="0" w:space="0" w:color="auto"/>
                        <w:left w:val="none" w:sz="0" w:space="0" w:color="auto"/>
                        <w:bottom w:val="none" w:sz="0" w:space="0" w:color="auto"/>
                        <w:right w:val="none" w:sz="0" w:space="0" w:color="auto"/>
                      </w:divBdr>
                    </w:div>
                    <w:div w:id="2078740857">
                      <w:marLeft w:val="0"/>
                      <w:marRight w:val="0"/>
                      <w:marTop w:val="0"/>
                      <w:marBottom w:val="0"/>
                      <w:divBdr>
                        <w:top w:val="none" w:sz="0" w:space="0" w:color="auto"/>
                        <w:left w:val="none" w:sz="0" w:space="0" w:color="auto"/>
                        <w:bottom w:val="none" w:sz="0" w:space="0" w:color="auto"/>
                        <w:right w:val="none" w:sz="0" w:space="0" w:color="auto"/>
                      </w:divBdr>
                    </w:div>
                    <w:div w:id="16665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383">
              <w:marLeft w:val="0"/>
              <w:marRight w:val="0"/>
              <w:marTop w:val="0"/>
              <w:marBottom w:val="0"/>
              <w:divBdr>
                <w:top w:val="none" w:sz="0" w:space="0" w:color="auto"/>
                <w:left w:val="none" w:sz="0" w:space="0" w:color="auto"/>
                <w:bottom w:val="none" w:sz="0" w:space="0" w:color="auto"/>
                <w:right w:val="none" w:sz="0" w:space="0" w:color="auto"/>
              </w:divBdr>
            </w:div>
          </w:divsChild>
        </w:div>
        <w:div w:id="685207623">
          <w:marLeft w:val="0"/>
          <w:marRight w:val="0"/>
          <w:marTop w:val="0"/>
          <w:marBottom w:val="0"/>
          <w:divBdr>
            <w:top w:val="none" w:sz="0" w:space="0" w:color="auto"/>
            <w:left w:val="none" w:sz="0" w:space="0" w:color="auto"/>
            <w:bottom w:val="none" w:sz="0" w:space="0" w:color="auto"/>
            <w:right w:val="none" w:sz="0" w:space="0" w:color="auto"/>
          </w:divBdr>
          <w:divsChild>
            <w:div w:id="1105465594">
              <w:marLeft w:val="0"/>
              <w:marRight w:val="0"/>
              <w:marTop w:val="0"/>
              <w:marBottom w:val="0"/>
              <w:divBdr>
                <w:top w:val="none" w:sz="0" w:space="0" w:color="auto"/>
                <w:left w:val="none" w:sz="0" w:space="0" w:color="auto"/>
                <w:bottom w:val="none" w:sz="0" w:space="0" w:color="auto"/>
                <w:right w:val="none" w:sz="0" w:space="0" w:color="auto"/>
              </w:divBdr>
              <w:divsChild>
                <w:div w:id="507476865">
                  <w:marLeft w:val="0"/>
                  <w:marRight w:val="0"/>
                  <w:marTop w:val="0"/>
                  <w:marBottom w:val="0"/>
                  <w:divBdr>
                    <w:top w:val="none" w:sz="0" w:space="0" w:color="auto"/>
                    <w:left w:val="none" w:sz="0" w:space="0" w:color="auto"/>
                    <w:bottom w:val="none" w:sz="0" w:space="0" w:color="auto"/>
                    <w:right w:val="none" w:sz="0" w:space="0" w:color="auto"/>
                  </w:divBdr>
                </w:div>
              </w:divsChild>
            </w:div>
            <w:div w:id="1144588490">
              <w:marLeft w:val="0"/>
              <w:marRight w:val="0"/>
              <w:marTop w:val="0"/>
              <w:marBottom w:val="0"/>
              <w:divBdr>
                <w:top w:val="none" w:sz="0" w:space="0" w:color="auto"/>
                <w:left w:val="none" w:sz="0" w:space="0" w:color="auto"/>
                <w:bottom w:val="none" w:sz="0" w:space="0" w:color="auto"/>
                <w:right w:val="none" w:sz="0" w:space="0" w:color="auto"/>
              </w:divBdr>
            </w:div>
          </w:divsChild>
        </w:div>
        <w:div w:id="2094425432">
          <w:marLeft w:val="0"/>
          <w:marRight w:val="0"/>
          <w:marTop w:val="0"/>
          <w:marBottom w:val="0"/>
          <w:divBdr>
            <w:top w:val="none" w:sz="0" w:space="0" w:color="auto"/>
            <w:left w:val="none" w:sz="0" w:space="0" w:color="auto"/>
            <w:bottom w:val="none" w:sz="0" w:space="0" w:color="auto"/>
            <w:right w:val="none" w:sz="0" w:space="0" w:color="auto"/>
          </w:divBdr>
          <w:divsChild>
            <w:div w:id="84810386">
              <w:marLeft w:val="0"/>
              <w:marRight w:val="0"/>
              <w:marTop w:val="0"/>
              <w:marBottom w:val="0"/>
              <w:divBdr>
                <w:top w:val="none" w:sz="0" w:space="0" w:color="auto"/>
                <w:left w:val="none" w:sz="0" w:space="0" w:color="auto"/>
                <w:bottom w:val="none" w:sz="0" w:space="0" w:color="auto"/>
                <w:right w:val="none" w:sz="0" w:space="0" w:color="auto"/>
              </w:divBdr>
              <w:divsChild>
                <w:div w:id="122577437">
                  <w:marLeft w:val="0"/>
                  <w:marRight w:val="0"/>
                  <w:marTop w:val="0"/>
                  <w:marBottom w:val="0"/>
                  <w:divBdr>
                    <w:top w:val="none" w:sz="0" w:space="0" w:color="auto"/>
                    <w:left w:val="none" w:sz="0" w:space="0" w:color="auto"/>
                    <w:bottom w:val="none" w:sz="0" w:space="0" w:color="auto"/>
                    <w:right w:val="none" w:sz="0" w:space="0" w:color="auto"/>
                  </w:divBdr>
                </w:div>
              </w:divsChild>
            </w:div>
            <w:div w:id="1748722765">
              <w:marLeft w:val="0"/>
              <w:marRight w:val="0"/>
              <w:marTop w:val="0"/>
              <w:marBottom w:val="0"/>
              <w:divBdr>
                <w:top w:val="none" w:sz="0" w:space="0" w:color="auto"/>
                <w:left w:val="none" w:sz="0" w:space="0" w:color="auto"/>
                <w:bottom w:val="none" w:sz="0" w:space="0" w:color="auto"/>
                <w:right w:val="none" w:sz="0" w:space="0" w:color="auto"/>
              </w:divBdr>
            </w:div>
          </w:divsChild>
        </w:div>
        <w:div w:id="37513761">
          <w:marLeft w:val="0"/>
          <w:marRight w:val="0"/>
          <w:marTop w:val="0"/>
          <w:marBottom w:val="0"/>
          <w:divBdr>
            <w:top w:val="none" w:sz="0" w:space="0" w:color="auto"/>
            <w:left w:val="none" w:sz="0" w:space="0" w:color="auto"/>
            <w:bottom w:val="none" w:sz="0" w:space="0" w:color="auto"/>
            <w:right w:val="none" w:sz="0" w:space="0" w:color="auto"/>
          </w:divBdr>
        </w:div>
        <w:div w:id="10886803">
          <w:marLeft w:val="0"/>
          <w:marRight w:val="0"/>
          <w:marTop w:val="0"/>
          <w:marBottom w:val="0"/>
          <w:divBdr>
            <w:top w:val="none" w:sz="0" w:space="0" w:color="auto"/>
            <w:left w:val="none" w:sz="0" w:space="0" w:color="auto"/>
            <w:bottom w:val="none" w:sz="0" w:space="0" w:color="auto"/>
            <w:right w:val="none" w:sz="0" w:space="0" w:color="auto"/>
          </w:divBdr>
          <w:divsChild>
            <w:div w:id="638152608">
              <w:marLeft w:val="0"/>
              <w:marRight w:val="0"/>
              <w:marTop w:val="0"/>
              <w:marBottom w:val="0"/>
              <w:divBdr>
                <w:top w:val="none" w:sz="0" w:space="0" w:color="auto"/>
                <w:left w:val="none" w:sz="0" w:space="0" w:color="auto"/>
                <w:bottom w:val="none" w:sz="0" w:space="0" w:color="auto"/>
                <w:right w:val="none" w:sz="0" w:space="0" w:color="auto"/>
              </w:divBdr>
              <w:divsChild>
                <w:div w:id="4176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8319">
          <w:marLeft w:val="0"/>
          <w:marRight w:val="0"/>
          <w:marTop w:val="0"/>
          <w:marBottom w:val="0"/>
          <w:divBdr>
            <w:top w:val="none" w:sz="0" w:space="0" w:color="auto"/>
            <w:left w:val="none" w:sz="0" w:space="0" w:color="auto"/>
            <w:bottom w:val="none" w:sz="0" w:space="0" w:color="auto"/>
            <w:right w:val="none" w:sz="0" w:space="0" w:color="auto"/>
          </w:divBdr>
          <w:divsChild>
            <w:div w:id="1078018710">
              <w:marLeft w:val="0"/>
              <w:marRight w:val="0"/>
              <w:marTop w:val="0"/>
              <w:marBottom w:val="0"/>
              <w:divBdr>
                <w:top w:val="none" w:sz="0" w:space="0" w:color="auto"/>
                <w:left w:val="none" w:sz="0" w:space="0" w:color="auto"/>
                <w:bottom w:val="none" w:sz="0" w:space="0" w:color="auto"/>
                <w:right w:val="none" w:sz="0" w:space="0" w:color="auto"/>
              </w:divBdr>
              <w:divsChild>
                <w:div w:id="8797930">
                  <w:marLeft w:val="0"/>
                  <w:marRight w:val="0"/>
                  <w:marTop w:val="0"/>
                  <w:marBottom w:val="0"/>
                  <w:divBdr>
                    <w:top w:val="none" w:sz="0" w:space="0" w:color="auto"/>
                    <w:left w:val="none" w:sz="0" w:space="0" w:color="auto"/>
                    <w:bottom w:val="none" w:sz="0" w:space="0" w:color="auto"/>
                    <w:right w:val="none" w:sz="0" w:space="0" w:color="auto"/>
                  </w:divBdr>
                </w:div>
              </w:divsChild>
            </w:div>
            <w:div w:id="223570143">
              <w:marLeft w:val="0"/>
              <w:marRight w:val="0"/>
              <w:marTop w:val="0"/>
              <w:marBottom w:val="0"/>
              <w:divBdr>
                <w:top w:val="none" w:sz="0" w:space="0" w:color="auto"/>
                <w:left w:val="none" w:sz="0" w:space="0" w:color="auto"/>
                <w:bottom w:val="none" w:sz="0" w:space="0" w:color="auto"/>
                <w:right w:val="none" w:sz="0" w:space="0" w:color="auto"/>
              </w:divBdr>
            </w:div>
          </w:divsChild>
        </w:div>
        <w:div w:id="1978561380">
          <w:marLeft w:val="0"/>
          <w:marRight w:val="0"/>
          <w:marTop w:val="0"/>
          <w:marBottom w:val="0"/>
          <w:divBdr>
            <w:top w:val="none" w:sz="0" w:space="0" w:color="auto"/>
            <w:left w:val="none" w:sz="0" w:space="0" w:color="auto"/>
            <w:bottom w:val="none" w:sz="0" w:space="0" w:color="auto"/>
            <w:right w:val="none" w:sz="0" w:space="0" w:color="auto"/>
          </w:divBdr>
        </w:div>
        <w:div w:id="1635215888">
          <w:marLeft w:val="0"/>
          <w:marRight w:val="0"/>
          <w:marTop w:val="0"/>
          <w:marBottom w:val="0"/>
          <w:divBdr>
            <w:top w:val="none" w:sz="0" w:space="0" w:color="auto"/>
            <w:left w:val="none" w:sz="0" w:space="0" w:color="auto"/>
            <w:bottom w:val="none" w:sz="0" w:space="0" w:color="auto"/>
            <w:right w:val="none" w:sz="0" w:space="0" w:color="auto"/>
          </w:divBdr>
          <w:divsChild>
            <w:div w:id="277876196">
              <w:marLeft w:val="0"/>
              <w:marRight w:val="0"/>
              <w:marTop w:val="0"/>
              <w:marBottom w:val="0"/>
              <w:divBdr>
                <w:top w:val="none" w:sz="0" w:space="0" w:color="auto"/>
                <w:left w:val="none" w:sz="0" w:space="0" w:color="auto"/>
                <w:bottom w:val="none" w:sz="0" w:space="0" w:color="auto"/>
                <w:right w:val="none" w:sz="0" w:space="0" w:color="auto"/>
              </w:divBdr>
              <w:divsChild>
                <w:div w:id="18189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970">
          <w:marLeft w:val="0"/>
          <w:marRight w:val="0"/>
          <w:marTop w:val="0"/>
          <w:marBottom w:val="0"/>
          <w:divBdr>
            <w:top w:val="none" w:sz="0" w:space="0" w:color="auto"/>
            <w:left w:val="none" w:sz="0" w:space="0" w:color="auto"/>
            <w:bottom w:val="none" w:sz="0" w:space="0" w:color="auto"/>
            <w:right w:val="none" w:sz="0" w:space="0" w:color="auto"/>
          </w:divBdr>
          <w:divsChild>
            <w:div w:id="1874994606">
              <w:marLeft w:val="0"/>
              <w:marRight w:val="0"/>
              <w:marTop w:val="0"/>
              <w:marBottom w:val="0"/>
              <w:divBdr>
                <w:top w:val="none" w:sz="0" w:space="0" w:color="auto"/>
                <w:left w:val="none" w:sz="0" w:space="0" w:color="auto"/>
                <w:bottom w:val="none" w:sz="0" w:space="0" w:color="auto"/>
                <w:right w:val="none" w:sz="0" w:space="0" w:color="auto"/>
              </w:divBdr>
              <w:divsChild>
                <w:div w:id="288053901">
                  <w:marLeft w:val="0"/>
                  <w:marRight w:val="0"/>
                  <w:marTop w:val="0"/>
                  <w:marBottom w:val="0"/>
                  <w:divBdr>
                    <w:top w:val="none" w:sz="0" w:space="0" w:color="auto"/>
                    <w:left w:val="none" w:sz="0" w:space="0" w:color="auto"/>
                    <w:bottom w:val="none" w:sz="0" w:space="0" w:color="auto"/>
                    <w:right w:val="none" w:sz="0" w:space="0" w:color="auto"/>
                  </w:divBdr>
                </w:div>
              </w:divsChild>
            </w:div>
            <w:div w:id="82459681">
              <w:marLeft w:val="0"/>
              <w:marRight w:val="0"/>
              <w:marTop w:val="0"/>
              <w:marBottom w:val="0"/>
              <w:divBdr>
                <w:top w:val="none" w:sz="0" w:space="0" w:color="auto"/>
                <w:left w:val="none" w:sz="0" w:space="0" w:color="auto"/>
                <w:bottom w:val="none" w:sz="0" w:space="0" w:color="auto"/>
                <w:right w:val="none" w:sz="0" w:space="0" w:color="auto"/>
              </w:divBdr>
            </w:div>
          </w:divsChild>
        </w:div>
        <w:div w:id="723068598">
          <w:marLeft w:val="0"/>
          <w:marRight w:val="0"/>
          <w:marTop w:val="0"/>
          <w:marBottom w:val="0"/>
          <w:divBdr>
            <w:top w:val="none" w:sz="0" w:space="0" w:color="auto"/>
            <w:left w:val="none" w:sz="0" w:space="0" w:color="auto"/>
            <w:bottom w:val="none" w:sz="0" w:space="0" w:color="auto"/>
            <w:right w:val="none" w:sz="0" w:space="0" w:color="auto"/>
          </w:divBdr>
          <w:divsChild>
            <w:div w:id="594482262">
              <w:marLeft w:val="0"/>
              <w:marRight w:val="0"/>
              <w:marTop w:val="0"/>
              <w:marBottom w:val="0"/>
              <w:divBdr>
                <w:top w:val="none" w:sz="0" w:space="0" w:color="auto"/>
                <w:left w:val="none" w:sz="0" w:space="0" w:color="auto"/>
                <w:bottom w:val="none" w:sz="0" w:space="0" w:color="auto"/>
                <w:right w:val="none" w:sz="0" w:space="0" w:color="auto"/>
              </w:divBdr>
              <w:divsChild>
                <w:div w:id="1746412838">
                  <w:marLeft w:val="0"/>
                  <w:marRight w:val="0"/>
                  <w:marTop w:val="0"/>
                  <w:marBottom w:val="0"/>
                  <w:divBdr>
                    <w:top w:val="none" w:sz="0" w:space="0" w:color="auto"/>
                    <w:left w:val="none" w:sz="0" w:space="0" w:color="auto"/>
                    <w:bottom w:val="none" w:sz="0" w:space="0" w:color="auto"/>
                    <w:right w:val="none" w:sz="0" w:space="0" w:color="auto"/>
                  </w:divBdr>
                  <w:divsChild>
                    <w:div w:id="299846874">
                      <w:marLeft w:val="0"/>
                      <w:marRight w:val="0"/>
                      <w:marTop w:val="0"/>
                      <w:marBottom w:val="0"/>
                      <w:divBdr>
                        <w:top w:val="none" w:sz="0" w:space="0" w:color="auto"/>
                        <w:left w:val="none" w:sz="0" w:space="0" w:color="auto"/>
                        <w:bottom w:val="none" w:sz="0" w:space="0" w:color="auto"/>
                        <w:right w:val="none" w:sz="0" w:space="0" w:color="auto"/>
                      </w:divBdr>
                      <w:divsChild>
                        <w:div w:id="14566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4297">
              <w:marLeft w:val="0"/>
              <w:marRight w:val="0"/>
              <w:marTop w:val="0"/>
              <w:marBottom w:val="0"/>
              <w:divBdr>
                <w:top w:val="none" w:sz="0" w:space="0" w:color="auto"/>
                <w:left w:val="none" w:sz="0" w:space="0" w:color="auto"/>
                <w:bottom w:val="none" w:sz="0" w:space="0" w:color="auto"/>
                <w:right w:val="none" w:sz="0" w:space="0" w:color="auto"/>
              </w:divBdr>
            </w:div>
          </w:divsChild>
        </w:div>
        <w:div w:id="972100252">
          <w:marLeft w:val="0"/>
          <w:marRight w:val="0"/>
          <w:marTop w:val="0"/>
          <w:marBottom w:val="0"/>
          <w:divBdr>
            <w:top w:val="none" w:sz="0" w:space="0" w:color="auto"/>
            <w:left w:val="none" w:sz="0" w:space="0" w:color="auto"/>
            <w:bottom w:val="none" w:sz="0" w:space="0" w:color="auto"/>
            <w:right w:val="none" w:sz="0" w:space="0" w:color="auto"/>
          </w:divBdr>
        </w:div>
        <w:div w:id="1801071512">
          <w:marLeft w:val="0"/>
          <w:marRight w:val="0"/>
          <w:marTop w:val="0"/>
          <w:marBottom w:val="0"/>
          <w:divBdr>
            <w:top w:val="none" w:sz="0" w:space="0" w:color="auto"/>
            <w:left w:val="none" w:sz="0" w:space="0" w:color="auto"/>
            <w:bottom w:val="none" w:sz="0" w:space="0" w:color="auto"/>
            <w:right w:val="none" w:sz="0" w:space="0" w:color="auto"/>
          </w:divBdr>
          <w:divsChild>
            <w:div w:id="778991947">
              <w:marLeft w:val="0"/>
              <w:marRight w:val="0"/>
              <w:marTop w:val="0"/>
              <w:marBottom w:val="0"/>
              <w:divBdr>
                <w:top w:val="none" w:sz="0" w:space="0" w:color="auto"/>
                <w:left w:val="none" w:sz="0" w:space="0" w:color="auto"/>
                <w:bottom w:val="none" w:sz="0" w:space="0" w:color="auto"/>
                <w:right w:val="none" w:sz="0" w:space="0" w:color="auto"/>
              </w:divBdr>
              <w:divsChild>
                <w:div w:id="1138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464">
          <w:marLeft w:val="0"/>
          <w:marRight w:val="0"/>
          <w:marTop w:val="0"/>
          <w:marBottom w:val="0"/>
          <w:divBdr>
            <w:top w:val="none" w:sz="0" w:space="0" w:color="auto"/>
            <w:left w:val="none" w:sz="0" w:space="0" w:color="auto"/>
            <w:bottom w:val="none" w:sz="0" w:space="0" w:color="auto"/>
            <w:right w:val="none" w:sz="0" w:space="0" w:color="auto"/>
          </w:divBdr>
          <w:divsChild>
            <w:div w:id="142236787">
              <w:marLeft w:val="0"/>
              <w:marRight w:val="0"/>
              <w:marTop w:val="0"/>
              <w:marBottom w:val="0"/>
              <w:divBdr>
                <w:top w:val="none" w:sz="0" w:space="0" w:color="auto"/>
                <w:left w:val="none" w:sz="0" w:space="0" w:color="auto"/>
                <w:bottom w:val="none" w:sz="0" w:space="0" w:color="auto"/>
                <w:right w:val="none" w:sz="0" w:space="0" w:color="auto"/>
              </w:divBdr>
              <w:divsChild>
                <w:div w:id="829247864">
                  <w:marLeft w:val="0"/>
                  <w:marRight w:val="0"/>
                  <w:marTop w:val="0"/>
                  <w:marBottom w:val="0"/>
                  <w:divBdr>
                    <w:top w:val="none" w:sz="0" w:space="0" w:color="auto"/>
                    <w:left w:val="none" w:sz="0" w:space="0" w:color="auto"/>
                    <w:bottom w:val="none" w:sz="0" w:space="0" w:color="auto"/>
                    <w:right w:val="none" w:sz="0" w:space="0" w:color="auto"/>
                  </w:divBdr>
                  <w:divsChild>
                    <w:div w:id="794173719">
                      <w:marLeft w:val="0"/>
                      <w:marRight w:val="0"/>
                      <w:marTop w:val="0"/>
                      <w:marBottom w:val="0"/>
                      <w:divBdr>
                        <w:top w:val="none" w:sz="0" w:space="0" w:color="auto"/>
                        <w:left w:val="none" w:sz="0" w:space="0" w:color="auto"/>
                        <w:bottom w:val="none" w:sz="0" w:space="0" w:color="auto"/>
                        <w:right w:val="none" w:sz="0" w:space="0" w:color="auto"/>
                      </w:divBdr>
                    </w:div>
                    <w:div w:id="339356860">
                      <w:marLeft w:val="0"/>
                      <w:marRight w:val="0"/>
                      <w:marTop w:val="0"/>
                      <w:marBottom w:val="0"/>
                      <w:divBdr>
                        <w:top w:val="none" w:sz="0" w:space="0" w:color="auto"/>
                        <w:left w:val="none" w:sz="0" w:space="0" w:color="auto"/>
                        <w:bottom w:val="none" w:sz="0" w:space="0" w:color="auto"/>
                        <w:right w:val="none" w:sz="0" w:space="0" w:color="auto"/>
                      </w:divBdr>
                    </w:div>
                    <w:div w:id="1321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nfpa.org/publications/59A/2023/annexes/A/groups/13" TargetMode="External"/><Relationship Id="rId13" Type="http://schemas.openxmlformats.org/officeDocument/2006/relationships/hyperlink" Target="https://link.nfpa.org/publications/59A/2023/annexes/A/groups/13" TargetMode="External"/><Relationship Id="rId3" Type="http://schemas.openxmlformats.org/officeDocument/2006/relationships/settings" Target="settings.xml"/><Relationship Id="rId7" Type="http://schemas.openxmlformats.org/officeDocument/2006/relationships/hyperlink" Target="https://link.nfpa.org/publications/59A/2023/chapters/10" TargetMode="External"/><Relationship Id="rId12" Type="http://schemas.openxmlformats.org/officeDocument/2006/relationships/hyperlink" Target="https://link.nfpa.org/publications/59A/2023/chapters/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nfpa.org/publications/59A/2023/chapters/10" TargetMode="External"/><Relationship Id="rId11" Type="http://schemas.openxmlformats.org/officeDocument/2006/relationships/hyperlink" Target="https://link.nfpa.org/publications/59A/2023/chapters/5" TargetMode="External"/><Relationship Id="rId5" Type="http://schemas.openxmlformats.org/officeDocument/2006/relationships/hyperlink" Target="https://link.nfpa.org/publications/59A/2023/annexes/A/groups/13" TargetMode="External"/><Relationship Id="rId15" Type="http://schemas.openxmlformats.org/officeDocument/2006/relationships/image" Target="media/image1.jpeg"/><Relationship Id="rId10" Type="http://schemas.openxmlformats.org/officeDocument/2006/relationships/hyperlink" Target="https://link.nfpa.org/publications/59A/2023/chapters/5" TargetMode="External"/><Relationship Id="rId4" Type="http://schemas.openxmlformats.org/officeDocument/2006/relationships/webSettings" Target="webSettings.xml"/><Relationship Id="rId9" Type="http://schemas.openxmlformats.org/officeDocument/2006/relationships/hyperlink" Target="https://link.nfpa.org/publications/59A/2023/chapters/5" TargetMode="External"/><Relationship Id="rId14" Type="http://schemas.openxmlformats.org/officeDocument/2006/relationships/hyperlink" Target="https://link.nfpa.org/publications/59A/2023/chapters/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7155</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2025-05-07T21:55:00Z</dcterms:created>
  <dcterms:modified xsi:type="dcterms:W3CDTF">2025-05-07T21:55:00Z</dcterms:modified>
</cp:coreProperties>
</file>