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7F9750" w14:textId="77777777" w:rsidR="00567E58" w:rsidRPr="00567E58" w:rsidRDefault="00567E58" w:rsidP="00567E58">
      <w:r w:rsidRPr="00567E58">
        <w:t>Ubicación de la planta</w:t>
      </w:r>
    </w:p>
    <w:p w14:paraId="28DCAFA8" w14:textId="77777777" w:rsidR="00567E58" w:rsidRPr="00567E58" w:rsidRDefault="00567E58" w:rsidP="00567E58">
      <w:r w:rsidRPr="00567E58">
        <w:t>5.1 Alcance.</w:t>
      </w:r>
    </w:p>
    <w:p w14:paraId="354B8078" w14:textId="77777777" w:rsidR="00567E58" w:rsidRPr="00567E58" w:rsidRDefault="00567E58" w:rsidP="00567E58">
      <w:r w:rsidRPr="00567E58">
        <w:t>En este capítulo se presentan los criterios para la ubicación de las plantas.</w:t>
      </w:r>
    </w:p>
    <w:p w14:paraId="2C8C5D87" w14:textId="77777777" w:rsidR="00567E58" w:rsidRPr="00567E58" w:rsidRDefault="00567E58" w:rsidP="00567E58">
      <w:r w:rsidRPr="00567E58">
        <w:pict w14:anchorId="0567414A">
          <v:rect id="_x0000_i1057" style="width:0;height:1.5pt" o:hralign="center" o:hrstd="t" o:hr="t" fillcolor="#a0a0a0" stroked="f"/>
        </w:pict>
      </w:r>
    </w:p>
    <w:p w14:paraId="1FECC708" w14:textId="77777777" w:rsidR="00567E58" w:rsidRPr="00567E58" w:rsidRDefault="00567E58" w:rsidP="00567E58">
      <w:hyperlink r:id="rId5" w:anchor="ID00059A001605" w:history="1">
        <w:r w:rsidRPr="00567E58">
          <w:rPr>
            <w:rStyle w:val="Hipervnculo"/>
          </w:rPr>
          <w:t>5.2*</w:t>
        </w:r>
      </w:hyperlink>
      <w:r w:rsidRPr="00567E58">
        <w:t>  Disposiciones del sitio de la planta.</w:t>
      </w:r>
    </w:p>
    <w:p w14:paraId="599C4037" w14:textId="77777777" w:rsidR="00567E58" w:rsidRPr="00567E58" w:rsidRDefault="00567E58" w:rsidP="00567E58">
      <w:pPr>
        <w:rPr>
          <w:b/>
          <w:bCs/>
        </w:rPr>
      </w:pPr>
      <w:r w:rsidRPr="00567E58">
        <w:rPr>
          <w:b/>
          <w:bCs/>
        </w:rPr>
        <w:t>5.2.1 </w:t>
      </w:r>
    </w:p>
    <w:p w14:paraId="5A5874AA" w14:textId="77777777" w:rsidR="00567E58" w:rsidRPr="00567E58" w:rsidRDefault="00567E58" w:rsidP="00567E58">
      <w:r w:rsidRPr="00567E58">
        <w:t>Una evaluación escrita de la planta y del sitio deberá identificar y analizar los posibles incidentes que afecten la seguridad del personal de la planta y del público circundante. La evaluación también deberá identificar las medidas de seguridad incorporadas en el diseño y la operación de la planta, considerando lo siguiente, según corresponda:</w:t>
      </w:r>
    </w:p>
    <w:p w14:paraId="0E80932C" w14:textId="77777777" w:rsidR="00567E58" w:rsidRPr="00567E58" w:rsidRDefault="00567E58" w:rsidP="00567E58">
      <w:pPr>
        <w:numPr>
          <w:ilvl w:val="0"/>
          <w:numId w:val="1"/>
        </w:numPr>
      </w:pPr>
      <w:r w:rsidRPr="00567E58">
        <w:t>(1)</w:t>
      </w:r>
    </w:p>
    <w:p w14:paraId="759ACAA9" w14:textId="77777777" w:rsidR="00567E58" w:rsidRPr="00567E58" w:rsidRDefault="00567E58" w:rsidP="00567E58">
      <w:r w:rsidRPr="00567E58">
        <w:t>Análisis de peligros del proceso (PHA)</w:t>
      </w:r>
    </w:p>
    <w:p w14:paraId="4E5DA0C4" w14:textId="77777777" w:rsidR="00567E58" w:rsidRPr="00567E58" w:rsidRDefault="00567E58" w:rsidP="00567E58">
      <w:pPr>
        <w:numPr>
          <w:ilvl w:val="0"/>
          <w:numId w:val="1"/>
        </w:numPr>
      </w:pPr>
      <w:r w:rsidRPr="00567E58">
        <w:t>(2)</w:t>
      </w:r>
    </w:p>
    <w:p w14:paraId="78ED6447" w14:textId="77777777" w:rsidR="00567E58" w:rsidRPr="00567E58" w:rsidRDefault="00567E58" w:rsidP="00567E58">
      <w:r w:rsidRPr="00567E58">
        <w:t>Actividades de transporte que podrían afectar la planta propuesta</w:t>
      </w:r>
    </w:p>
    <w:p w14:paraId="462CF945" w14:textId="77777777" w:rsidR="00567E58" w:rsidRPr="00567E58" w:rsidRDefault="00567E58" w:rsidP="00567E58">
      <w:pPr>
        <w:numPr>
          <w:ilvl w:val="0"/>
          <w:numId w:val="1"/>
        </w:numPr>
      </w:pPr>
      <w:r w:rsidRPr="00567E58">
        <w:t>(3)</w:t>
      </w:r>
    </w:p>
    <w:p w14:paraId="4663A11C" w14:textId="77777777" w:rsidR="00567E58" w:rsidRPr="00567E58" w:rsidRDefault="00567E58" w:rsidP="00567E58">
      <w:r w:rsidRPr="00567E58">
        <w:t>Peligros en las instalaciones adyacentes</w:t>
      </w:r>
    </w:p>
    <w:p w14:paraId="77288F3A" w14:textId="77777777" w:rsidR="00567E58" w:rsidRPr="00567E58" w:rsidRDefault="00567E58" w:rsidP="00567E58">
      <w:pPr>
        <w:numPr>
          <w:ilvl w:val="0"/>
          <w:numId w:val="1"/>
        </w:numPr>
      </w:pPr>
      <w:r w:rsidRPr="00567E58">
        <w:t>(4)</w:t>
      </w:r>
    </w:p>
    <w:p w14:paraId="6A0B9F07" w14:textId="77777777" w:rsidR="00567E58" w:rsidRPr="00567E58" w:rsidRDefault="00567E58" w:rsidP="00567E58">
      <w:r w:rsidRPr="00567E58">
        <w:t>Condiciones meteorológicas y geológicas</w:t>
      </w:r>
    </w:p>
    <w:p w14:paraId="5AE0AC3A" w14:textId="77777777" w:rsidR="00567E58" w:rsidRPr="00567E58" w:rsidRDefault="00567E58" w:rsidP="00567E58">
      <w:pPr>
        <w:numPr>
          <w:ilvl w:val="0"/>
          <w:numId w:val="1"/>
        </w:numPr>
      </w:pPr>
      <w:r w:rsidRPr="00567E58">
        <w:t>(5)</w:t>
      </w:r>
    </w:p>
    <w:p w14:paraId="783C215B" w14:textId="77777777" w:rsidR="00567E58" w:rsidRPr="00567E58" w:rsidRDefault="00567E58" w:rsidP="00567E58">
      <w:r w:rsidRPr="00567E58">
        <w:lastRenderedPageBreak/>
        <w:t>Análisis de amenazas y vulnerabilidades de seguridad</w:t>
      </w:r>
    </w:p>
    <w:p w14:paraId="35D89CAA" w14:textId="77777777" w:rsidR="00567E58" w:rsidRPr="00567E58" w:rsidRDefault="00567E58" w:rsidP="00567E58">
      <w:pPr>
        <w:rPr>
          <w:b/>
          <w:bCs/>
        </w:rPr>
      </w:pPr>
      <w:r w:rsidRPr="00567E58">
        <w:rPr>
          <w:b/>
          <w:bCs/>
        </w:rPr>
        <w:t>5.2.2 </w:t>
      </w:r>
    </w:p>
    <w:p w14:paraId="51FF024B" w14:textId="77777777" w:rsidR="00567E58" w:rsidRPr="00567E58" w:rsidRDefault="00567E58" w:rsidP="00567E58">
      <w:r w:rsidRPr="00567E58">
        <w:t>Se realizará y documentará un análisis para demostrar las consecuencias asociadas con incidentes potenciales derivados de peligros identificados de acuerdo con el Capítulo  </w:t>
      </w:r>
      <w:hyperlink r:id="rId6" w:history="1">
        <w:r w:rsidRPr="00567E58">
          <w:rPr>
            <w:rStyle w:val="Hipervnculo"/>
            <w:b/>
            <w:bCs/>
          </w:rPr>
          <w:t>5</w:t>
        </w:r>
      </w:hyperlink>
      <w:r w:rsidRPr="00567E58">
        <w:t> o el Capítulo  </w:t>
      </w:r>
      <w:hyperlink r:id="rId7" w:history="1">
        <w:r w:rsidRPr="00567E58">
          <w:rPr>
            <w:rStyle w:val="Hipervnculo"/>
            <w:b/>
            <w:bCs/>
          </w:rPr>
          <w:t>19</w:t>
        </w:r>
      </w:hyperlink>
      <w:r w:rsidRPr="00567E58">
        <w:t> .</w:t>
      </w:r>
    </w:p>
    <w:p w14:paraId="3F07DD99" w14:textId="77777777" w:rsidR="00567E58" w:rsidRPr="00567E58" w:rsidRDefault="00567E58" w:rsidP="00567E58">
      <w:pPr>
        <w:rPr>
          <w:b/>
          <w:bCs/>
        </w:rPr>
      </w:pPr>
      <w:r w:rsidRPr="00567E58">
        <w:rPr>
          <w:b/>
          <w:bCs/>
        </w:rPr>
        <w:t>5.2.3 </w:t>
      </w:r>
    </w:p>
    <w:p w14:paraId="2BCD1511" w14:textId="77777777" w:rsidR="00567E58" w:rsidRPr="00567E58" w:rsidRDefault="00567E58" w:rsidP="00567E58">
      <w:r w:rsidRPr="00567E58">
        <w:t>Se deberá proporcionar accesibilidad a la planta en todo tipo de clima para la seguridad del personal y la protección contra incendios.</w:t>
      </w:r>
    </w:p>
    <w:p w14:paraId="75AE08E3" w14:textId="77777777" w:rsidR="00567E58" w:rsidRPr="00567E58" w:rsidRDefault="00567E58" w:rsidP="00567E58">
      <w:pPr>
        <w:rPr>
          <w:b/>
          <w:bCs/>
        </w:rPr>
      </w:pPr>
      <w:r w:rsidRPr="00567E58">
        <w:rPr>
          <w:b/>
          <w:bCs/>
        </w:rPr>
        <w:t>5.2.4 </w:t>
      </w:r>
    </w:p>
    <w:p w14:paraId="3097D2E5" w14:textId="77777777" w:rsidR="00567E58" w:rsidRPr="00567E58" w:rsidRDefault="00567E58" w:rsidP="00567E58">
      <w:r w:rsidRPr="00567E58">
        <w:t>La preparación del sitio deberá incluir disposiciones para el drenaje de aguas superficiales.</w:t>
      </w:r>
    </w:p>
    <w:p w14:paraId="4B825A5B" w14:textId="77777777" w:rsidR="00567E58" w:rsidRPr="00567E58" w:rsidRDefault="00567E58" w:rsidP="00567E58">
      <w:r w:rsidRPr="00567E58">
        <w:pict w14:anchorId="65407990">
          <v:rect id="_x0000_i1058" style="width:0;height:1.5pt" o:hralign="center" o:hrstd="t" o:hr="t" fillcolor="#a0a0a0" stroked="f"/>
        </w:pict>
      </w:r>
    </w:p>
    <w:p w14:paraId="62D1339E" w14:textId="77777777" w:rsidR="00567E58" w:rsidRPr="00567E58" w:rsidRDefault="00567E58" w:rsidP="00567E58">
      <w:r w:rsidRPr="00567E58">
        <w:t>5.3 Disposiciones del sitio para el control de derrames y fugas.</w:t>
      </w:r>
    </w:p>
    <w:p w14:paraId="0EB61715" w14:textId="77777777" w:rsidR="00567E58" w:rsidRPr="00567E58" w:rsidRDefault="00567E58" w:rsidP="00567E58">
      <w:pPr>
        <w:rPr>
          <w:b/>
          <w:bCs/>
        </w:rPr>
      </w:pPr>
      <w:r w:rsidRPr="00567E58">
        <w:rPr>
          <w:b/>
          <w:bCs/>
        </w:rPr>
        <w:t>5.3.1 Generalidades.</w:t>
      </w:r>
    </w:p>
    <w:p w14:paraId="7AA03C91" w14:textId="77777777" w:rsidR="00567E58" w:rsidRPr="00567E58" w:rsidRDefault="00567E58" w:rsidP="00567E58">
      <w:r w:rsidRPr="00567E58">
        <w:rPr>
          <w:b/>
          <w:bCs/>
        </w:rPr>
        <w:t>5.3.1.1 </w:t>
      </w:r>
    </w:p>
    <w:p w14:paraId="704092DD" w14:textId="77777777" w:rsidR="00567E58" w:rsidRPr="00567E58" w:rsidRDefault="00567E58" w:rsidP="00567E58">
      <w:r w:rsidRPr="00567E58">
        <w:t>Se deberán tomar disposiciones para minimizar el potencial de descarga de líquidos peligrosos en contenedores, tuberías y otros equipos de modo que una descarga de cualquiera de ellos no ponga en peligro propiedades adyacentes ni equipos de proceso importantes , edificios y estructuras , ni llegue a vías fluviales.</w:t>
      </w:r>
    </w:p>
    <w:p w14:paraId="784F22CA" w14:textId="77777777" w:rsidR="00567E58" w:rsidRPr="00567E58" w:rsidRDefault="00567E58" w:rsidP="00567E58">
      <w:pPr>
        <w:rPr>
          <w:b/>
          <w:bCs/>
        </w:rPr>
      </w:pPr>
      <w:r w:rsidRPr="00567E58">
        <w:rPr>
          <w:b/>
          <w:bCs/>
        </w:rPr>
        <w:t>5.3.1.2 </w:t>
      </w:r>
    </w:p>
    <w:p w14:paraId="0EF69EFD" w14:textId="77777777" w:rsidR="00567E58" w:rsidRPr="00567E58" w:rsidRDefault="00567E58" w:rsidP="00567E58">
      <w:r w:rsidRPr="00567E58">
        <w:t>Los tanques de almacenamiento de líquidos peligrosos deberán estar provistos de uno de los siguientes métodos para contener cualquier liberación:</w:t>
      </w:r>
    </w:p>
    <w:p w14:paraId="263E1047" w14:textId="77777777" w:rsidR="00567E58" w:rsidRPr="00567E58" w:rsidRDefault="00567E58" w:rsidP="00567E58">
      <w:pPr>
        <w:numPr>
          <w:ilvl w:val="0"/>
          <w:numId w:val="2"/>
        </w:numPr>
      </w:pPr>
      <w:r w:rsidRPr="00567E58">
        <w:lastRenderedPageBreak/>
        <w:t>(1)</w:t>
      </w:r>
    </w:p>
    <w:p w14:paraId="36032865" w14:textId="77777777" w:rsidR="00567E58" w:rsidRPr="00567E58" w:rsidRDefault="00567E58" w:rsidP="00567E58">
      <w:r w:rsidRPr="00567E58">
        <w:t>Un área de embalse que rodea el contenedor o los contenedores y que está formada por una barrera natural, un dique, un muro de embalse o una combinación de estos que cumple con el Capítulo  </w:t>
      </w:r>
      <w:hyperlink r:id="rId8" w:history="1">
        <w:r w:rsidRPr="00567E58">
          <w:rPr>
            <w:rStyle w:val="Hipervnculo"/>
            <w:b/>
            <w:bCs/>
          </w:rPr>
          <w:t>13</w:t>
        </w:r>
      </w:hyperlink>
      <w:r w:rsidRPr="00567E58">
        <w:t> y el Capítulo  </w:t>
      </w:r>
      <w:hyperlink r:id="rId9" w:history="1">
        <w:r w:rsidRPr="00567E58">
          <w:rPr>
            <w:rStyle w:val="Hipervnculo"/>
            <w:b/>
            <w:bCs/>
          </w:rPr>
          <w:t>6</w:t>
        </w:r>
      </w:hyperlink>
    </w:p>
    <w:p w14:paraId="323171CD" w14:textId="77777777" w:rsidR="00567E58" w:rsidRPr="00567E58" w:rsidRDefault="00567E58" w:rsidP="00567E58">
      <w:pPr>
        <w:numPr>
          <w:ilvl w:val="0"/>
          <w:numId w:val="2"/>
        </w:numPr>
      </w:pPr>
      <w:r w:rsidRPr="00567E58">
        <w:t>(2)</w:t>
      </w:r>
    </w:p>
    <w:p w14:paraId="2DE78769" w14:textId="77777777" w:rsidR="00567E58" w:rsidRPr="00567E58" w:rsidRDefault="00567E58" w:rsidP="00567E58">
      <w:r w:rsidRPr="00567E58">
        <w:t>Un área de embalse formada por una barrera natural, dique, excavación, muro de embalse o una combinación de los mismos que cumpla con el Capítulo  </w:t>
      </w:r>
      <w:hyperlink r:id="rId10" w:history="1">
        <w:r w:rsidRPr="00567E58">
          <w:rPr>
            <w:rStyle w:val="Hipervnculo"/>
            <w:b/>
            <w:bCs/>
          </w:rPr>
          <w:t>13</w:t>
        </w:r>
      </w:hyperlink>
      <w:r w:rsidRPr="00567E58">
        <w:t> y el Capítulo  </w:t>
      </w:r>
      <w:hyperlink r:id="rId11" w:history="1">
        <w:r w:rsidRPr="00567E58">
          <w:rPr>
            <w:rStyle w:val="Hipervnculo"/>
            <w:b/>
            <w:bCs/>
          </w:rPr>
          <w:t>6</w:t>
        </w:r>
      </w:hyperlink>
      <w:r w:rsidRPr="00567E58">
        <w:t> , más un sistema de drenaje natural o artificial que rodea el/los contenedor(es) que cumpla con el Capítulo  </w:t>
      </w:r>
      <w:hyperlink r:id="rId12" w:history="1">
        <w:r w:rsidRPr="00567E58">
          <w:rPr>
            <w:rStyle w:val="Hipervnculo"/>
            <w:b/>
            <w:bCs/>
          </w:rPr>
          <w:t>13</w:t>
        </w:r>
      </w:hyperlink>
      <w:r w:rsidRPr="00567E58">
        <w:t> y el Capítulo  </w:t>
      </w:r>
      <w:hyperlink r:id="rId13" w:history="1">
        <w:r w:rsidRPr="00567E58">
          <w:rPr>
            <w:rStyle w:val="Hipervnculo"/>
            <w:b/>
            <w:bCs/>
          </w:rPr>
          <w:t>6</w:t>
        </w:r>
      </w:hyperlink>
    </w:p>
    <w:p w14:paraId="26429AFE" w14:textId="77777777" w:rsidR="00567E58" w:rsidRPr="00567E58" w:rsidRDefault="00567E58" w:rsidP="00567E58">
      <w:pPr>
        <w:numPr>
          <w:ilvl w:val="0"/>
          <w:numId w:val="2"/>
        </w:numPr>
      </w:pPr>
      <w:r w:rsidRPr="00567E58">
        <w:t>(3)</w:t>
      </w:r>
    </w:p>
    <w:p w14:paraId="6440BF90" w14:textId="77777777" w:rsidR="00567E58" w:rsidRPr="00567E58" w:rsidRDefault="00567E58" w:rsidP="00567E58">
      <w:r w:rsidRPr="00567E58">
        <w:t>Cuando el contenedor se construye por debajo o parcialmente por debajo del nivel del suelo circundante, se debe formar un área de contención mediante excavación que cumpla con el Capítulo  </w:t>
      </w:r>
      <w:hyperlink r:id="rId14" w:history="1">
        <w:r w:rsidRPr="00567E58">
          <w:rPr>
            <w:rStyle w:val="Hipervnculo"/>
            <w:b/>
            <w:bCs/>
          </w:rPr>
          <w:t>13</w:t>
        </w:r>
      </w:hyperlink>
      <w:r w:rsidRPr="00567E58">
        <w:t> y el Capítulo  </w:t>
      </w:r>
      <w:hyperlink r:id="rId15" w:history="1">
        <w:r w:rsidRPr="00567E58">
          <w:rPr>
            <w:rStyle w:val="Hipervnculo"/>
            <w:b/>
            <w:bCs/>
          </w:rPr>
          <w:t>6.</w:t>
        </w:r>
      </w:hyperlink>
    </w:p>
    <w:p w14:paraId="2301E77B" w14:textId="77777777" w:rsidR="00567E58" w:rsidRPr="00567E58" w:rsidRDefault="00567E58" w:rsidP="00567E58">
      <w:pPr>
        <w:numPr>
          <w:ilvl w:val="0"/>
          <w:numId w:val="2"/>
        </w:numPr>
      </w:pPr>
      <w:r w:rsidRPr="00567E58">
        <w:t>(4)</w:t>
      </w:r>
    </w:p>
    <w:p w14:paraId="1B1A304E" w14:textId="77777777" w:rsidR="00567E58" w:rsidRPr="00567E58" w:rsidRDefault="00567E58" w:rsidP="00567E58">
      <w:r w:rsidRPr="00567E58">
        <w:t>Contención secundaria según se requiera para sistemas de tanques de contención doble, completa o de membrana que cumplan con el Capítulo  </w:t>
      </w:r>
      <w:hyperlink r:id="rId16" w:history="1">
        <w:r w:rsidRPr="00567E58">
          <w:rPr>
            <w:rStyle w:val="Hipervnculo"/>
            <w:b/>
            <w:bCs/>
          </w:rPr>
          <w:t>13</w:t>
        </w:r>
      </w:hyperlink>
      <w:r w:rsidRPr="00567E58">
        <w:t> y el Capítulo  </w:t>
      </w:r>
      <w:hyperlink r:id="rId17" w:history="1">
        <w:r w:rsidRPr="00567E58">
          <w:rPr>
            <w:rStyle w:val="Hipervnculo"/>
            <w:b/>
            <w:bCs/>
          </w:rPr>
          <w:t>6</w:t>
        </w:r>
      </w:hyperlink>
    </w:p>
    <w:p w14:paraId="56BBD2E9" w14:textId="77777777" w:rsidR="00567E58" w:rsidRPr="00567E58" w:rsidRDefault="00567E58" w:rsidP="00567E58">
      <w:pPr>
        <w:rPr>
          <w:b/>
          <w:bCs/>
        </w:rPr>
      </w:pPr>
      <w:r w:rsidRPr="00567E58">
        <w:rPr>
          <w:b/>
          <w:bCs/>
        </w:rPr>
        <w:t>5.3.1.3 </w:t>
      </w:r>
    </w:p>
    <w:p w14:paraId="7E9725C8" w14:textId="77777777" w:rsidR="00567E58" w:rsidRPr="00567E58" w:rsidRDefault="00567E58" w:rsidP="00567E58">
      <w:r w:rsidRPr="00567E58">
        <w:t>Cuando exista la posibilidad de que derrames de fluidos peligrosos acumulen líquido en el suelo y pongan en peligro propiedades adyacentes, edificios ocupados, equipos y estructuras de procesos importantes, o lleguen a vías fluviales, las siguientes áreas deberán nivelarse, drenarse o dotarse de un embalse:</w:t>
      </w:r>
    </w:p>
    <w:p w14:paraId="07917481" w14:textId="77777777" w:rsidR="00567E58" w:rsidRPr="00567E58" w:rsidRDefault="00567E58" w:rsidP="00567E58">
      <w:pPr>
        <w:numPr>
          <w:ilvl w:val="0"/>
          <w:numId w:val="3"/>
        </w:numPr>
      </w:pPr>
      <w:r w:rsidRPr="00567E58">
        <w:t>(1)</w:t>
      </w:r>
    </w:p>
    <w:p w14:paraId="722F1C4D" w14:textId="77777777" w:rsidR="00567E58" w:rsidRPr="00567E58" w:rsidRDefault="00567E58" w:rsidP="00567E58">
      <w:r w:rsidRPr="00567E58">
        <w:t>Áreas de proceso</w:t>
      </w:r>
    </w:p>
    <w:p w14:paraId="145DB2F5" w14:textId="77777777" w:rsidR="00567E58" w:rsidRPr="00567E58" w:rsidRDefault="00567E58" w:rsidP="00567E58">
      <w:pPr>
        <w:numPr>
          <w:ilvl w:val="0"/>
          <w:numId w:val="3"/>
        </w:numPr>
      </w:pPr>
      <w:r w:rsidRPr="00567E58">
        <w:lastRenderedPageBreak/>
        <w:t>(2)</w:t>
      </w:r>
    </w:p>
    <w:p w14:paraId="69A71394" w14:textId="77777777" w:rsidR="00567E58" w:rsidRPr="00567E58" w:rsidRDefault="00567E58" w:rsidP="00567E58">
      <w:r w:rsidRPr="00567E58">
        <w:t>Áreas de vaporización</w:t>
      </w:r>
    </w:p>
    <w:p w14:paraId="49A705E8" w14:textId="77777777" w:rsidR="00567E58" w:rsidRPr="00567E58" w:rsidRDefault="00567E58" w:rsidP="00567E58">
      <w:pPr>
        <w:numPr>
          <w:ilvl w:val="0"/>
          <w:numId w:val="3"/>
        </w:numPr>
      </w:pPr>
      <w:r w:rsidRPr="00567E58">
        <w:t>(3)</w:t>
      </w:r>
    </w:p>
    <w:p w14:paraId="279A79C3" w14:textId="77777777" w:rsidR="00567E58" w:rsidRPr="00567E58" w:rsidRDefault="00567E58" w:rsidP="00567E58">
      <w:r w:rsidRPr="00567E58">
        <w:t>Áreas de licuefacción</w:t>
      </w:r>
    </w:p>
    <w:p w14:paraId="6C3DF791" w14:textId="77777777" w:rsidR="00567E58" w:rsidRPr="00567E58" w:rsidRDefault="00567E58" w:rsidP="00567E58">
      <w:pPr>
        <w:numPr>
          <w:ilvl w:val="0"/>
          <w:numId w:val="3"/>
        </w:numPr>
      </w:pPr>
      <w:r w:rsidRPr="00567E58">
        <w:t>(4)</w:t>
      </w:r>
    </w:p>
    <w:p w14:paraId="204F6BB1" w14:textId="77777777" w:rsidR="00567E58" w:rsidRPr="00567E58" w:rsidRDefault="00567E58" w:rsidP="00567E58">
      <w:r w:rsidRPr="00567E58">
        <w:t>Áreas de transferencia</w:t>
      </w:r>
    </w:p>
    <w:p w14:paraId="21E31C13" w14:textId="77777777" w:rsidR="00567E58" w:rsidRPr="00567E58" w:rsidRDefault="00567E58" w:rsidP="00567E58">
      <w:pPr>
        <w:numPr>
          <w:ilvl w:val="0"/>
          <w:numId w:val="3"/>
        </w:numPr>
      </w:pPr>
      <w:r w:rsidRPr="00567E58">
        <w:t>(5)</w:t>
      </w:r>
    </w:p>
    <w:p w14:paraId="20B8D647" w14:textId="77777777" w:rsidR="00567E58" w:rsidRPr="00567E58" w:rsidRDefault="00567E58" w:rsidP="00567E58">
      <w:r w:rsidRPr="00567E58">
        <w:t>Áreas de almacenamiento</w:t>
      </w:r>
    </w:p>
    <w:p w14:paraId="6E011F4E" w14:textId="77777777" w:rsidR="00567E58" w:rsidRPr="00567E58" w:rsidRDefault="00567E58" w:rsidP="00567E58">
      <w:pPr>
        <w:rPr>
          <w:b/>
          <w:bCs/>
        </w:rPr>
      </w:pPr>
      <w:r w:rsidRPr="00567E58">
        <w:rPr>
          <w:b/>
          <w:bCs/>
        </w:rPr>
        <w:t>5.3.1.4 </w:t>
      </w:r>
    </w:p>
    <w:p w14:paraId="3C1AF869" w14:textId="77777777" w:rsidR="00567E58" w:rsidRPr="00567E58" w:rsidRDefault="00567E58" w:rsidP="00567E58">
      <w:r w:rsidRPr="00567E58">
        <w:t>Se permitirá que los sistemas de contención secundaria diseñados de acuerdo con </w:t>
      </w:r>
      <w:hyperlink r:id="rId18" w:anchor="ID00059A000750" w:history="1">
        <w:r w:rsidRPr="00567E58">
          <w:rPr>
            <w:rStyle w:val="Hipervnculo"/>
            <w:b/>
            <w:bCs/>
          </w:rPr>
          <w:t>10.13.3.3</w:t>
        </w:r>
      </w:hyperlink>
      <w:r w:rsidRPr="00567E58">
        <w:t> sirvan como área de contención.</w:t>
      </w:r>
    </w:p>
    <w:p w14:paraId="71B89E65" w14:textId="77777777" w:rsidR="00567E58" w:rsidRPr="00567E58" w:rsidRDefault="00567E58" w:rsidP="00567E58">
      <w:pPr>
        <w:rPr>
          <w:b/>
          <w:bCs/>
        </w:rPr>
      </w:pPr>
      <w:r w:rsidRPr="00567E58">
        <w:rPr>
          <w:b/>
          <w:bCs/>
        </w:rPr>
        <w:t>5.3.1.5 </w:t>
      </w:r>
    </w:p>
    <w:p w14:paraId="52A1891E" w14:textId="77777777" w:rsidR="00567E58" w:rsidRPr="00567E58" w:rsidRDefault="00567E58" w:rsidP="00567E58">
      <w:r w:rsidRPr="00567E58">
        <w:t>Si también se requieren áreas de embalse para cumplir con </w:t>
      </w:r>
      <w:hyperlink r:id="rId19" w:anchor="ID00059A000133" w:history="1">
        <w:r w:rsidRPr="00567E58">
          <w:rPr>
            <w:rStyle w:val="Hipervnculo"/>
            <w:b/>
            <w:bCs/>
          </w:rPr>
          <w:t>5.2.4</w:t>
        </w:r>
      </w:hyperlink>
      <w:r w:rsidRPr="00567E58">
        <w:t> , dichas áreas deberán cumplir con el Capítulo  </w:t>
      </w:r>
      <w:hyperlink r:id="rId20" w:history="1">
        <w:r w:rsidRPr="00567E58">
          <w:rPr>
            <w:rStyle w:val="Hipervnculo"/>
            <w:b/>
            <w:bCs/>
          </w:rPr>
          <w:t>13</w:t>
        </w:r>
      </w:hyperlink>
      <w:r w:rsidRPr="00567E58">
        <w:t> y el Capítulo  </w:t>
      </w:r>
      <w:hyperlink r:id="rId21" w:history="1">
        <w:r w:rsidRPr="00567E58">
          <w:rPr>
            <w:rStyle w:val="Hipervnculo"/>
            <w:b/>
            <w:bCs/>
          </w:rPr>
          <w:t>6</w:t>
        </w:r>
      </w:hyperlink>
      <w:r w:rsidRPr="00567E58">
        <w:t> .</w:t>
      </w:r>
    </w:p>
    <w:p w14:paraId="1A162AA1" w14:textId="77777777" w:rsidR="00567E58" w:rsidRPr="00567E58" w:rsidRDefault="00567E58" w:rsidP="00567E58">
      <w:pPr>
        <w:rPr>
          <w:b/>
          <w:bCs/>
        </w:rPr>
      </w:pPr>
      <w:r w:rsidRPr="00567E58">
        <w:rPr>
          <w:b/>
          <w:bCs/>
        </w:rPr>
        <w:t>5.3.1.6 </w:t>
      </w:r>
    </w:p>
    <w:p w14:paraId="5F6E1716" w14:textId="77777777" w:rsidR="00567E58" w:rsidRPr="00567E58" w:rsidRDefault="00567E58" w:rsidP="00567E58">
      <w:r w:rsidRPr="00567E58">
        <w:t>Las disposiciones de </w:t>
      </w:r>
      <w:hyperlink r:id="rId22" w:anchor="ID00059A000137" w:history="1">
        <w:r w:rsidRPr="00567E58">
          <w:rPr>
            <w:rStyle w:val="Hipervnculo"/>
            <w:b/>
            <w:bCs/>
          </w:rPr>
          <w:t>5.3.1.1</w:t>
        </w:r>
      </w:hyperlink>
      <w:r w:rsidRPr="00567E58">
        <w:t> , </w:t>
      </w:r>
      <w:hyperlink r:id="rId23" w:anchor="ID00059A001888" w:history="1">
        <w:r w:rsidRPr="00567E58">
          <w:rPr>
            <w:rStyle w:val="Hipervnculo"/>
            <w:b/>
            <w:bCs/>
          </w:rPr>
          <w:t>5.3.1.2 </w:t>
        </w:r>
      </w:hyperlink>
      <w:r w:rsidRPr="00567E58">
        <w:t>, </w:t>
      </w:r>
      <w:hyperlink r:id="rId24" w:anchor="ID00059A000141" w:history="1">
        <w:r w:rsidRPr="00567E58">
          <w:rPr>
            <w:rStyle w:val="Hipervnculo"/>
            <w:b/>
            <w:bCs/>
          </w:rPr>
          <w:t>5.3.1.3 </w:t>
        </w:r>
      </w:hyperlink>
      <w:r w:rsidRPr="00567E58">
        <w:t>y </w:t>
      </w:r>
      <w:hyperlink r:id="rId25" w:anchor="ID00059A000133" w:history="1">
        <w:r w:rsidRPr="00567E58">
          <w:rPr>
            <w:rStyle w:val="Hipervnculo"/>
            <w:b/>
            <w:bCs/>
          </w:rPr>
          <w:t>5.2.4</w:t>
        </w:r>
      </w:hyperlink>
      <w:r w:rsidRPr="00567E58">
        <w:t> que se aplican a propiedades o vías fluviales adyacentes se podrán eximir o alterar a discreción de la autoridad competente cuando el cambio no constituya un peligro concreto para la vida o la propiedad ni entre en conflicto con las reglamentaciones federales, estatales y locales (nacionales, provinciales y locales) aplicables. </w:t>
      </w:r>
    </w:p>
    <w:p w14:paraId="1D789477" w14:textId="77777777" w:rsidR="00567E58" w:rsidRPr="00567E58" w:rsidRDefault="00567E58" w:rsidP="00567E58">
      <w:pPr>
        <w:rPr>
          <w:b/>
          <w:bCs/>
        </w:rPr>
      </w:pPr>
      <w:r w:rsidRPr="00567E58">
        <w:rPr>
          <w:b/>
          <w:bCs/>
        </w:rPr>
        <w:t>5.3.2 Análisis de peligros.</w:t>
      </w:r>
    </w:p>
    <w:p w14:paraId="35E45B2B" w14:textId="77777777" w:rsidR="00567E58" w:rsidRPr="00567E58" w:rsidRDefault="00567E58" w:rsidP="00567E58">
      <w:r w:rsidRPr="00567E58">
        <w:rPr>
          <w:b/>
          <w:bCs/>
        </w:rPr>
        <w:t>5.3.2.1  Tipos de peligros.</w:t>
      </w:r>
    </w:p>
    <w:p w14:paraId="148A5478" w14:textId="77777777" w:rsidR="00567E58" w:rsidRPr="00567E58" w:rsidRDefault="00567E58" w:rsidP="00567E58">
      <w:r w:rsidRPr="00567E58">
        <w:lastRenderedPageBreak/>
        <w:t>Los siguientes tipos de peligros y los cálculos del alcance de los peligros se evaluarán de la siguiente manera, con excepción de las líneas de alimentación y de envío de gas:</w:t>
      </w:r>
    </w:p>
    <w:p w14:paraId="19D73CE3" w14:textId="77777777" w:rsidR="00567E58" w:rsidRPr="00567E58" w:rsidRDefault="00567E58" w:rsidP="00567E58">
      <w:pPr>
        <w:numPr>
          <w:ilvl w:val="0"/>
          <w:numId w:val="4"/>
        </w:numPr>
      </w:pPr>
      <w:r w:rsidRPr="00567E58">
        <w:t>(1)</w:t>
      </w:r>
    </w:p>
    <w:p w14:paraId="71479A44" w14:textId="77777777" w:rsidR="00567E58" w:rsidRPr="00567E58" w:rsidRDefault="00567E58" w:rsidP="00567E58">
      <w:r w:rsidRPr="00567E58">
        <w:t>Distancia para limitar los niveles de concentración derivados de la dispersión de gases o vapores inflamables</w:t>
      </w:r>
    </w:p>
    <w:p w14:paraId="62F61FAF" w14:textId="77777777" w:rsidR="00567E58" w:rsidRPr="00567E58" w:rsidRDefault="00567E58" w:rsidP="00567E58">
      <w:pPr>
        <w:numPr>
          <w:ilvl w:val="0"/>
          <w:numId w:val="4"/>
        </w:numPr>
      </w:pPr>
      <w:r w:rsidRPr="00567E58">
        <w:t>(2)</w:t>
      </w:r>
    </w:p>
    <w:p w14:paraId="172A5584" w14:textId="77777777" w:rsidR="00567E58" w:rsidRPr="00567E58" w:rsidRDefault="00567E58" w:rsidP="00567E58">
      <w:r w:rsidRPr="00567E58">
        <w:t>Distancia para limitar los niveles de concentración derivados de la dispersión de gases o vapores tóxicos</w:t>
      </w:r>
    </w:p>
    <w:p w14:paraId="4E1F73BB" w14:textId="77777777" w:rsidR="00567E58" w:rsidRPr="00567E58" w:rsidRDefault="00567E58" w:rsidP="00567E58">
      <w:pPr>
        <w:numPr>
          <w:ilvl w:val="0"/>
          <w:numId w:val="4"/>
        </w:numPr>
      </w:pPr>
      <w:r w:rsidRPr="00567E58">
        <w:t>(3)</w:t>
      </w:r>
    </w:p>
    <w:p w14:paraId="27A7B16A" w14:textId="77777777" w:rsidR="00567E58" w:rsidRPr="00567E58" w:rsidRDefault="00567E58" w:rsidP="00567E58">
      <w:r w:rsidRPr="00567E58">
        <w:t>Distancia para limitar los niveles de sobrepresión derivados de explosiones</w:t>
      </w:r>
    </w:p>
    <w:p w14:paraId="674DF93C" w14:textId="77777777" w:rsidR="00567E58" w:rsidRPr="00567E58" w:rsidRDefault="00567E58" w:rsidP="00567E58">
      <w:pPr>
        <w:numPr>
          <w:ilvl w:val="0"/>
          <w:numId w:val="4"/>
        </w:numPr>
      </w:pPr>
      <w:r w:rsidRPr="00567E58">
        <w:t>(4)</w:t>
      </w:r>
    </w:p>
    <w:p w14:paraId="355F68CF" w14:textId="77777777" w:rsidR="00567E58" w:rsidRPr="00567E58" w:rsidRDefault="00567E58" w:rsidP="00567E58">
      <w:r w:rsidRPr="00567E58">
        <w:t>Distancia para limitar el flujo de calor o los niveles de dosis de calor que surgen de los incendios en piscinas</w:t>
      </w:r>
    </w:p>
    <w:p w14:paraId="2844AA43" w14:textId="77777777" w:rsidR="00567E58" w:rsidRPr="00567E58" w:rsidRDefault="00567E58" w:rsidP="00567E58">
      <w:pPr>
        <w:numPr>
          <w:ilvl w:val="0"/>
          <w:numId w:val="4"/>
        </w:numPr>
      </w:pPr>
      <w:r w:rsidRPr="00567E58">
        <w:t>(5)</w:t>
      </w:r>
    </w:p>
    <w:p w14:paraId="6D4496BE" w14:textId="77777777" w:rsidR="00567E58" w:rsidRPr="00567E58" w:rsidRDefault="00567E58" w:rsidP="00567E58">
      <w:r w:rsidRPr="00567E58">
        <w:t>Distancia para limitar el flujo de calor o los niveles de dosis de calor que surgen de los incendios de chorro</w:t>
      </w:r>
    </w:p>
    <w:p w14:paraId="7B57DF05" w14:textId="77777777" w:rsidR="00567E58" w:rsidRPr="00567E58" w:rsidRDefault="00567E58" w:rsidP="00567E58">
      <w:pPr>
        <w:numPr>
          <w:ilvl w:val="0"/>
          <w:numId w:val="4"/>
        </w:numPr>
      </w:pPr>
      <w:r w:rsidRPr="00567E58">
        <w:t>(6)</w:t>
      </w:r>
    </w:p>
    <w:p w14:paraId="7513C783" w14:textId="77777777" w:rsidR="00567E58" w:rsidRPr="00567E58" w:rsidRDefault="00567E58" w:rsidP="00567E58">
      <w:r w:rsidRPr="00567E58">
        <w:t>Distancia para limitar el flujo de calor o los niveles de dosis de calor que surgen de las bolas de fuego</w:t>
      </w:r>
    </w:p>
    <w:p w14:paraId="12D9E0CF" w14:textId="77777777" w:rsidR="00567E58" w:rsidRPr="00567E58" w:rsidRDefault="00567E58" w:rsidP="00567E58">
      <w:pPr>
        <w:rPr>
          <w:b/>
          <w:bCs/>
        </w:rPr>
      </w:pPr>
      <w:r w:rsidRPr="00567E58">
        <w:rPr>
          <w:b/>
          <w:bCs/>
        </w:rPr>
        <w:t>5.3.2.2  Medidas de mitigación.</w:t>
      </w:r>
    </w:p>
    <w:p w14:paraId="4B920E2F" w14:textId="77777777" w:rsidR="00567E58" w:rsidRPr="00567E58" w:rsidRDefault="00567E58" w:rsidP="00567E58">
      <w:pPr>
        <w:rPr>
          <w:b/>
          <w:bCs/>
        </w:rPr>
      </w:pPr>
      <w:hyperlink r:id="rId26" w:anchor="ID00059A001875" w:history="1">
        <w:r w:rsidRPr="00567E58">
          <w:rPr>
            <w:rStyle w:val="Hipervnculo"/>
            <w:b/>
            <w:bCs/>
          </w:rPr>
          <w:t>5.3.2.2.1*</w:t>
        </w:r>
      </w:hyperlink>
      <w:r w:rsidRPr="00567E58">
        <w:rPr>
          <w:b/>
          <w:bCs/>
        </w:rPr>
        <w:t> </w:t>
      </w:r>
    </w:p>
    <w:p w14:paraId="3D3708A0" w14:textId="77777777" w:rsidR="00567E58" w:rsidRPr="00567E58" w:rsidRDefault="00567E58" w:rsidP="00567E58">
      <w:r w:rsidRPr="00567E58">
        <w:t>El uso de técnicas de mitigación activa en el cálculo de las distancias de peligro y el potencial de cascada estará sujeto a la aprobación de la Autoridad competente.</w:t>
      </w:r>
    </w:p>
    <w:p w14:paraId="0352BD04" w14:textId="77777777" w:rsidR="00567E58" w:rsidRPr="00567E58" w:rsidRDefault="00567E58" w:rsidP="00567E58">
      <w:pPr>
        <w:rPr>
          <w:b/>
          <w:bCs/>
        </w:rPr>
      </w:pPr>
      <w:r w:rsidRPr="00567E58">
        <w:rPr>
          <w:b/>
          <w:bCs/>
        </w:rPr>
        <w:lastRenderedPageBreak/>
        <w:t>5.3.2.2.2 </w:t>
      </w:r>
    </w:p>
    <w:p w14:paraId="182A0298" w14:textId="77777777" w:rsidR="00567E58" w:rsidRPr="00567E58" w:rsidRDefault="00567E58" w:rsidP="00567E58">
      <w:r w:rsidRPr="00567E58">
        <w:t>Se permitirá incorporar al modelado los efectos de las técnicas de mitigación pasiva y activa aprobada.</w:t>
      </w:r>
    </w:p>
    <w:p w14:paraId="1EB24748" w14:textId="77777777" w:rsidR="00567E58" w:rsidRPr="00567E58" w:rsidRDefault="00567E58" w:rsidP="00567E58">
      <w:pPr>
        <w:rPr>
          <w:b/>
          <w:bCs/>
        </w:rPr>
      </w:pPr>
      <w:hyperlink r:id="rId27" w:anchor="ID00059A001860" w:history="1">
        <w:r w:rsidRPr="00567E58">
          <w:rPr>
            <w:rStyle w:val="Hipervnculo"/>
            <w:b/>
            <w:bCs/>
          </w:rPr>
          <w:t xml:space="preserve">5.3.2.3* </w:t>
        </w:r>
      </w:hyperlink>
      <w:r w:rsidRPr="00567E58">
        <w:rPr>
          <w:b/>
          <w:bCs/>
        </w:rPr>
        <w:t> Derrames de diseño.</w:t>
      </w:r>
    </w:p>
    <w:p w14:paraId="38655944" w14:textId="77777777" w:rsidR="00567E58" w:rsidRDefault="00567E58" w:rsidP="00567E58">
      <w:r w:rsidRPr="00567E58">
        <w:t>Cada planta de GNL deberá definir un conjunto de derrames de diseño de acuerdo con </w:t>
      </w:r>
      <w:hyperlink r:id="rId28" w:anchor="ID00059A002094" w:history="1">
        <w:r w:rsidRPr="00567E58">
          <w:rPr>
            <w:rStyle w:val="Hipervnculo"/>
            <w:b/>
            <w:bCs/>
          </w:rPr>
          <w:t>la Tabla 5.3.2.3</w:t>
        </w:r>
      </w:hyperlink>
      <w:r w:rsidRPr="00567E58">
        <w:t> y el período de duración del derrame de diseño establecido en </w:t>
      </w:r>
      <w:hyperlink r:id="rId29" w:anchor="ID00059A001861" w:history="1">
        <w:r w:rsidRPr="00567E58">
          <w:rPr>
            <w:rStyle w:val="Hipervnculo"/>
            <w:b/>
            <w:bCs/>
          </w:rPr>
          <w:t>5.3.2.4</w:t>
        </w:r>
      </w:hyperlink>
      <w:r w:rsidRPr="00567E58">
        <w:t> .</w:t>
      </w:r>
    </w:p>
    <w:p w14:paraId="4264D889" w14:textId="77777777" w:rsidR="00F52971" w:rsidRPr="00567E58" w:rsidRDefault="00F52971" w:rsidP="00567E58"/>
    <w:tbl>
      <w:tblPr>
        <w:tblStyle w:val="Tablaconcuadrcula"/>
        <w:tblW w:w="14737" w:type="dxa"/>
        <w:jc w:val="right"/>
        <w:tblLook w:val="04A0" w:firstRow="1" w:lastRow="0" w:firstColumn="1" w:lastColumn="0" w:noHBand="0" w:noVBand="1"/>
      </w:tblPr>
      <w:tblGrid>
        <w:gridCol w:w="3114"/>
        <w:gridCol w:w="4678"/>
        <w:gridCol w:w="6945"/>
      </w:tblGrid>
      <w:tr w:rsidR="00567E58" w:rsidRPr="00567E58" w14:paraId="5FE801CB" w14:textId="77777777" w:rsidTr="00F52971">
        <w:trPr>
          <w:jc w:val="right"/>
        </w:trPr>
        <w:tc>
          <w:tcPr>
            <w:tcW w:w="14737" w:type="dxa"/>
            <w:gridSpan w:val="3"/>
            <w:hideMark/>
          </w:tcPr>
          <w:p w14:paraId="231E63D1" w14:textId="77777777" w:rsidR="00567E58" w:rsidRPr="00567E58" w:rsidRDefault="00567E58" w:rsidP="00567E58">
            <w:pPr>
              <w:spacing w:after="160" w:line="278" w:lineRule="auto"/>
              <w:rPr>
                <w:b/>
                <w:bCs/>
              </w:rPr>
            </w:pPr>
            <w:r w:rsidRPr="00567E58">
              <w:rPr>
                <w:b/>
                <w:bCs/>
              </w:rPr>
              <w:t>Tabla 5.3.2.3 Derrame de diseño</w:t>
            </w:r>
            <w:r w:rsidRPr="00567E58">
              <w:rPr>
                <w:b/>
                <w:bCs/>
              </w:rPr>
              <w:br/>
            </w:r>
          </w:p>
        </w:tc>
      </w:tr>
      <w:tr w:rsidR="00567E58" w:rsidRPr="00567E58" w14:paraId="08E3625C" w14:textId="77777777" w:rsidTr="00F52971">
        <w:trPr>
          <w:jc w:val="right"/>
        </w:trPr>
        <w:tc>
          <w:tcPr>
            <w:tcW w:w="3114" w:type="dxa"/>
            <w:hideMark/>
          </w:tcPr>
          <w:p w14:paraId="6299C3C7" w14:textId="77777777" w:rsidR="00567E58" w:rsidRPr="00567E58" w:rsidRDefault="00567E58" w:rsidP="00567E58">
            <w:pPr>
              <w:spacing w:after="160" w:line="278" w:lineRule="auto"/>
              <w:rPr>
                <w:b/>
                <w:bCs/>
              </w:rPr>
            </w:pPr>
            <w:r w:rsidRPr="00567E58">
              <w:rPr>
                <w:b/>
                <w:bCs/>
              </w:rPr>
              <w:t>Fuente de derrame de diseño</w:t>
            </w:r>
          </w:p>
        </w:tc>
        <w:tc>
          <w:tcPr>
            <w:tcW w:w="4678" w:type="dxa"/>
            <w:hideMark/>
          </w:tcPr>
          <w:p w14:paraId="3FF88CDF" w14:textId="77777777" w:rsidR="00567E58" w:rsidRPr="00567E58" w:rsidRDefault="00567E58" w:rsidP="00567E58">
            <w:pPr>
              <w:spacing w:after="160" w:line="278" w:lineRule="auto"/>
              <w:rPr>
                <w:b/>
                <w:bCs/>
              </w:rPr>
            </w:pPr>
            <w:r w:rsidRPr="00567E58">
              <w:rPr>
                <w:b/>
                <w:bCs/>
              </w:rPr>
              <w:t>Criterios de diseño para derrames</w:t>
            </w:r>
          </w:p>
        </w:tc>
        <w:tc>
          <w:tcPr>
            <w:tcW w:w="6945" w:type="dxa"/>
            <w:hideMark/>
          </w:tcPr>
          <w:p w14:paraId="3D413036" w14:textId="77777777" w:rsidR="00567E58" w:rsidRPr="00567E58" w:rsidRDefault="00567E58" w:rsidP="00567E58">
            <w:pPr>
              <w:spacing w:after="160" w:line="278" w:lineRule="auto"/>
              <w:rPr>
                <w:b/>
                <w:bCs/>
              </w:rPr>
            </w:pPr>
            <w:r w:rsidRPr="00567E58">
              <w:rPr>
                <w:b/>
                <w:bCs/>
              </w:rPr>
              <w:t>Tasa de derrame de diseño</w:t>
            </w:r>
          </w:p>
        </w:tc>
      </w:tr>
      <w:tr w:rsidR="00567E58" w:rsidRPr="00567E58" w14:paraId="59E7696C" w14:textId="77777777" w:rsidTr="00F52971">
        <w:trPr>
          <w:jc w:val="right"/>
        </w:trPr>
        <w:tc>
          <w:tcPr>
            <w:tcW w:w="14737" w:type="dxa"/>
            <w:gridSpan w:val="3"/>
            <w:hideMark/>
          </w:tcPr>
          <w:p w14:paraId="164115A0" w14:textId="77777777" w:rsidR="00567E58" w:rsidRPr="00567E58" w:rsidRDefault="00567E58" w:rsidP="00567E58">
            <w:pPr>
              <w:spacing w:after="160" w:line="278" w:lineRule="auto"/>
            </w:pPr>
            <w:r w:rsidRPr="00567E58">
              <w:rPr>
                <w:i/>
                <w:iCs/>
              </w:rPr>
              <w:t>Contenedores de almacenamiento</w:t>
            </w:r>
          </w:p>
        </w:tc>
      </w:tr>
      <w:tr w:rsidR="00567E58" w:rsidRPr="00567E58" w14:paraId="6BF89E86" w14:textId="77777777" w:rsidTr="00F52971">
        <w:trPr>
          <w:jc w:val="right"/>
        </w:trPr>
        <w:tc>
          <w:tcPr>
            <w:tcW w:w="3114" w:type="dxa"/>
            <w:vMerge w:val="restart"/>
            <w:hideMark/>
          </w:tcPr>
          <w:p w14:paraId="1DC44D52" w14:textId="77777777" w:rsidR="00567E58" w:rsidRPr="00567E58" w:rsidRDefault="00567E58" w:rsidP="00567E58">
            <w:pPr>
              <w:spacing w:after="160" w:line="278" w:lineRule="auto"/>
            </w:pPr>
            <w:r w:rsidRPr="00567E58">
              <w:t>Recipientes con penetraciones por debajo del nivel del líquido sin válvulas de cierre internas de acuerdo con 10.4.2.5</w:t>
            </w:r>
          </w:p>
        </w:tc>
        <w:tc>
          <w:tcPr>
            <w:tcW w:w="4678" w:type="dxa"/>
            <w:hideMark/>
          </w:tcPr>
          <w:p w14:paraId="0ED70AA6" w14:textId="77777777" w:rsidR="00567E58" w:rsidRPr="00567E58" w:rsidRDefault="00567E58" w:rsidP="00567E58">
            <w:pPr>
              <w:spacing w:after="160" w:line="278" w:lineRule="auto"/>
            </w:pPr>
            <w:r w:rsidRPr="00567E58">
              <w:t>Un derrame de líquido a través de una abertura supuesta en el mismo área que la penetración por debajo del nivel del líquido, lo que da como resultado el mayor flujo desde un recipiente inicialmente lleno.</w:t>
            </w:r>
          </w:p>
        </w:tc>
        <w:tc>
          <w:tcPr>
            <w:tcW w:w="6945" w:type="dxa"/>
            <w:hideMark/>
          </w:tcPr>
          <w:p w14:paraId="6AC03D32" w14:textId="6E86988E" w:rsidR="00567E58" w:rsidRPr="00567E58" w:rsidRDefault="00567E58" w:rsidP="00567E58">
            <w:pPr>
              <w:spacing w:after="160" w:line="278" w:lineRule="auto"/>
            </w:pPr>
            <w:r w:rsidRPr="00567E58">
              <w:t>Utilice la siguiente fórmula:</w:t>
            </w:r>
            <w:r w:rsidRPr="00567E58">
              <w:drawing>
                <wp:inline distT="0" distB="0" distL="0" distR="0" wp14:anchorId="758486AA" wp14:editId="62B5ABA4">
                  <wp:extent cx="819150" cy="447675"/>
                  <wp:effectExtent l="0" t="0" r="0" b="9525"/>
                  <wp:docPr id="1494280280" name="Imagen 8" descr="Imagen del libro de códigos: aa9295f9-b99d-11ec-a9ce-ed6b11933a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n del libro de códigos: aa9295f9-b99d-11ec-a9ce-ed6b11933ac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19150" cy="447675"/>
                          </a:xfrm>
                          <a:prstGeom prst="rect">
                            <a:avLst/>
                          </a:prstGeom>
                          <a:noFill/>
                          <a:ln>
                            <a:noFill/>
                          </a:ln>
                        </pic:spPr>
                      </pic:pic>
                    </a:graphicData>
                  </a:graphic>
                </wp:inline>
              </w:drawing>
            </w:r>
          </w:p>
        </w:tc>
      </w:tr>
      <w:tr w:rsidR="00567E58" w:rsidRPr="00567E58" w14:paraId="2E487EE6" w14:textId="77777777" w:rsidTr="00F52971">
        <w:trPr>
          <w:jc w:val="right"/>
        </w:trPr>
        <w:tc>
          <w:tcPr>
            <w:tcW w:w="3114" w:type="dxa"/>
            <w:vMerge/>
            <w:hideMark/>
          </w:tcPr>
          <w:p w14:paraId="3BE66215" w14:textId="77777777" w:rsidR="00567E58" w:rsidRPr="00567E58" w:rsidRDefault="00567E58" w:rsidP="00567E58">
            <w:pPr>
              <w:spacing w:after="160" w:line="278" w:lineRule="auto"/>
            </w:pPr>
          </w:p>
        </w:tc>
        <w:tc>
          <w:tcPr>
            <w:tcW w:w="4678" w:type="dxa"/>
            <w:hideMark/>
          </w:tcPr>
          <w:p w14:paraId="104D8C95" w14:textId="77777777" w:rsidR="00567E58" w:rsidRPr="00567E58" w:rsidRDefault="00567E58" w:rsidP="00567E58">
            <w:pPr>
              <w:spacing w:after="160" w:line="278" w:lineRule="auto"/>
            </w:pPr>
            <w:r w:rsidRPr="00567E58">
              <w:t>Si hay más de un contenedor en el área de depósito, utilice el contenedor con el mayor flujo.</w:t>
            </w:r>
          </w:p>
        </w:tc>
        <w:tc>
          <w:tcPr>
            <w:tcW w:w="6945" w:type="dxa"/>
            <w:hideMark/>
          </w:tcPr>
          <w:p w14:paraId="0A16F883" w14:textId="1D0DCAA8" w:rsidR="00567E58" w:rsidRPr="00567E58" w:rsidRDefault="00567E58" w:rsidP="00567E58">
            <w:pPr>
              <w:spacing w:after="160" w:line="278" w:lineRule="auto"/>
            </w:pPr>
            <w:r w:rsidRPr="00567E58">
              <w:t>Para unidades SI, utilice la siguiente fórmula: </w:t>
            </w:r>
            <w:r w:rsidRPr="00567E58">
              <w:drawing>
                <wp:inline distT="0" distB="0" distL="0" distR="0" wp14:anchorId="782F2389" wp14:editId="2E12A9EE">
                  <wp:extent cx="1638300" cy="447675"/>
                  <wp:effectExtent l="0" t="0" r="0" b="9525"/>
                  <wp:docPr id="1965598643" name="Imagen 7" descr="Imagen del libro de códigos: aaf2904d-b99d-11ec-a9ce-ed6b11933a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n del libro de códigos: aaf2904d-b99d-11ec-a9ce-ed6b11933ac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38300" cy="447675"/>
                          </a:xfrm>
                          <a:prstGeom prst="rect">
                            <a:avLst/>
                          </a:prstGeom>
                          <a:noFill/>
                          <a:ln>
                            <a:noFill/>
                          </a:ln>
                        </pic:spPr>
                      </pic:pic>
                    </a:graphicData>
                  </a:graphic>
                </wp:inline>
              </w:drawing>
            </w:r>
            <w:r w:rsidRPr="00567E58">
              <w:t>hasta que la carga diferencial que actúa sobre la abertura sea 0.</w:t>
            </w:r>
          </w:p>
        </w:tc>
      </w:tr>
      <w:tr w:rsidR="00567E58" w:rsidRPr="00567E58" w14:paraId="797F6A65" w14:textId="77777777" w:rsidTr="00F52971">
        <w:trPr>
          <w:jc w:val="right"/>
        </w:trPr>
        <w:tc>
          <w:tcPr>
            <w:tcW w:w="3114" w:type="dxa"/>
            <w:vMerge w:val="restart"/>
            <w:hideMark/>
          </w:tcPr>
          <w:p w14:paraId="2E391812" w14:textId="77777777" w:rsidR="00567E58" w:rsidRPr="00567E58" w:rsidRDefault="00567E58" w:rsidP="00567E58">
            <w:pPr>
              <w:spacing w:after="160" w:line="278" w:lineRule="auto"/>
            </w:pPr>
            <w:r w:rsidRPr="00567E58">
              <w:lastRenderedPageBreak/>
              <w:t>Recipientes con penetraciones por debajo del nivel del líquido con válvulas de cierre internas de acuerdo con 10.4.2.5</w:t>
            </w:r>
          </w:p>
        </w:tc>
        <w:tc>
          <w:tcPr>
            <w:tcW w:w="4678" w:type="dxa"/>
            <w:vMerge w:val="restart"/>
            <w:hideMark/>
          </w:tcPr>
          <w:p w14:paraId="5F5D2E33" w14:textId="77777777" w:rsidR="00567E58" w:rsidRPr="00567E58" w:rsidRDefault="00567E58" w:rsidP="00567E58">
            <w:pPr>
              <w:spacing w:after="160" w:line="278" w:lineRule="auto"/>
            </w:pPr>
            <w:r w:rsidRPr="00567E58">
              <w:t>El derrame de líquido a través de una abertura supuesta en, y de área igual a, la penetración por debajo del nivel del líquido que podría resultar en el flujo más grande desde un recipiente inicialmente lleno.</w:t>
            </w:r>
          </w:p>
        </w:tc>
        <w:tc>
          <w:tcPr>
            <w:tcW w:w="6945" w:type="dxa"/>
            <w:hideMark/>
          </w:tcPr>
          <w:p w14:paraId="14C23532" w14:textId="388CADC6" w:rsidR="00567E58" w:rsidRPr="00567E58" w:rsidRDefault="00567E58" w:rsidP="00567E58">
            <w:pPr>
              <w:spacing w:after="160" w:line="278" w:lineRule="auto"/>
            </w:pPr>
            <w:r w:rsidRPr="00567E58">
              <w:t>Utilice la siguiente fórmula:</w:t>
            </w:r>
            <w:r w:rsidRPr="00567E58">
              <w:drawing>
                <wp:inline distT="0" distB="0" distL="0" distR="0" wp14:anchorId="437341AB" wp14:editId="12A755A1">
                  <wp:extent cx="819150" cy="447675"/>
                  <wp:effectExtent l="0" t="0" r="0" b="9525"/>
                  <wp:docPr id="1035898906" name="Imagen 6" descr="Imagen del libro de códigos: aa9295f9-b99d-11ec-a9ce-ed6b11933a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n del libro de códigos: aa9295f9-b99d-11ec-a9ce-ed6b11933ac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19150" cy="447675"/>
                          </a:xfrm>
                          <a:prstGeom prst="rect">
                            <a:avLst/>
                          </a:prstGeom>
                          <a:noFill/>
                          <a:ln>
                            <a:noFill/>
                          </a:ln>
                        </pic:spPr>
                      </pic:pic>
                    </a:graphicData>
                  </a:graphic>
                </wp:inline>
              </w:drawing>
            </w:r>
          </w:p>
        </w:tc>
      </w:tr>
      <w:tr w:rsidR="00567E58" w:rsidRPr="00567E58" w14:paraId="45E45800" w14:textId="77777777" w:rsidTr="00F52971">
        <w:trPr>
          <w:jc w:val="right"/>
        </w:trPr>
        <w:tc>
          <w:tcPr>
            <w:tcW w:w="3114" w:type="dxa"/>
            <w:vMerge/>
            <w:hideMark/>
          </w:tcPr>
          <w:p w14:paraId="28219D7A" w14:textId="77777777" w:rsidR="00567E58" w:rsidRPr="00567E58" w:rsidRDefault="00567E58" w:rsidP="00567E58">
            <w:pPr>
              <w:spacing w:after="160" w:line="278" w:lineRule="auto"/>
            </w:pPr>
          </w:p>
        </w:tc>
        <w:tc>
          <w:tcPr>
            <w:tcW w:w="4678" w:type="dxa"/>
            <w:vMerge/>
            <w:hideMark/>
          </w:tcPr>
          <w:p w14:paraId="2CA323AB" w14:textId="77777777" w:rsidR="00567E58" w:rsidRPr="00567E58" w:rsidRDefault="00567E58" w:rsidP="00567E58">
            <w:pPr>
              <w:spacing w:after="160" w:line="278" w:lineRule="auto"/>
            </w:pPr>
          </w:p>
        </w:tc>
        <w:tc>
          <w:tcPr>
            <w:tcW w:w="6945" w:type="dxa"/>
            <w:hideMark/>
          </w:tcPr>
          <w:p w14:paraId="099C2281" w14:textId="00CF2207" w:rsidR="00567E58" w:rsidRPr="00567E58" w:rsidRDefault="00567E58" w:rsidP="00567E58">
            <w:pPr>
              <w:spacing w:after="160" w:line="278" w:lineRule="auto"/>
            </w:pPr>
            <w:r w:rsidRPr="00567E58">
              <w:t> </w:t>
            </w:r>
            <w:r w:rsidRPr="00567E58">
              <w:t>Para las unidades SI, utilice la siguiente fórmula:</w:t>
            </w:r>
            <w:r w:rsidRPr="00567E58">
              <w:drawing>
                <wp:inline distT="0" distB="0" distL="0" distR="0" wp14:anchorId="37AB238D" wp14:editId="2AA46BFA">
                  <wp:extent cx="1638300" cy="447675"/>
                  <wp:effectExtent l="0" t="0" r="0" b="9525"/>
                  <wp:docPr id="673896559" name="Imagen 5" descr="Imagen del libro de códigos: aaf2904d-b99d-11ec-a9ce-ed6b11933a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n del libro de códigos: aaf2904d-b99d-11ec-a9ce-ed6b11933ac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38300" cy="447675"/>
                          </a:xfrm>
                          <a:prstGeom prst="rect">
                            <a:avLst/>
                          </a:prstGeom>
                          <a:noFill/>
                          <a:ln>
                            <a:noFill/>
                          </a:ln>
                        </pic:spPr>
                      </pic:pic>
                    </a:graphicData>
                  </a:graphic>
                </wp:inline>
              </w:drawing>
            </w:r>
          </w:p>
        </w:tc>
      </w:tr>
      <w:tr w:rsidR="00567E58" w:rsidRPr="00567E58" w14:paraId="72B3E945" w14:textId="77777777" w:rsidTr="00F52971">
        <w:trPr>
          <w:jc w:val="right"/>
        </w:trPr>
        <w:tc>
          <w:tcPr>
            <w:tcW w:w="14737" w:type="dxa"/>
            <w:gridSpan w:val="3"/>
            <w:hideMark/>
          </w:tcPr>
          <w:p w14:paraId="6410C71F" w14:textId="77777777" w:rsidR="00567E58" w:rsidRPr="00567E58" w:rsidRDefault="00567E58" w:rsidP="00567E58">
            <w:pPr>
              <w:spacing w:after="160" w:line="278" w:lineRule="auto"/>
            </w:pPr>
            <w:r w:rsidRPr="00567E58">
              <w:rPr>
                <w:i/>
                <w:iCs/>
              </w:rPr>
              <w:t>Tuberías y otros equipos</w:t>
            </w:r>
          </w:p>
        </w:tc>
      </w:tr>
      <w:tr w:rsidR="00567E58" w:rsidRPr="00567E58" w14:paraId="7D9A7113" w14:textId="77777777" w:rsidTr="00F52971">
        <w:trPr>
          <w:jc w:val="right"/>
        </w:trPr>
        <w:tc>
          <w:tcPr>
            <w:tcW w:w="3114" w:type="dxa"/>
            <w:vMerge w:val="restart"/>
            <w:hideMark/>
          </w:tcPr>
          <w:p w14:paraId="7B08E350" w14:textId="77777777" w:rsidR="00567E58" w:rsidRPr="00567E58" w:rsidRDefault="00567E58" w:rsidP="00567E58">
            <w:pPr>
              <w:spacing w:after="160" w:line="278" w:lineRule="auto"/>
            </w:pPr>
            <w:r w:rsidRPr="00567E58">
              <w:t>Sistemas de proceso o áreas de transferencia que involucran fluidos peligrosos</w:t>
            </w:r>
          </w:p>
        </w:tc>
        <w:tc>
          <w:tcPr>
            <w:tcW w:w="4678" w:type="dxa"/>
            <w:hideMark/>
          </w:tcPr>
          <w:p w14:paraId="1F057FF5" w14:textId="77777777" w:rsidR="00567E58" w:rsidRPr="00567E58" w:rsidRDefault="00567E58" w:rsidP="00567E58">
            <w:pPr>
              <w:spacing w:after="160" w:line="278" w:lineRule="auto"/>
            </w:pPr>
            <w:r w:rsidRPr="00567E58">
              <w:t>Para tuberías, brazos y mangueras que sean las siguientes :</w:t>
            </w:r>
          </w:p>
        </w:tc>
        <w:tc>
          <w:tcPr>
            <w:tcW w:w="6945" w:type="dxa"/>
            <w:hideMark/>
          </w:tcPr>
          <w:p w14:paraId="310A9247" w14:textId="77777777" w:rsidR="00567E58" w:rsidRPr="00567E58" w:rsidRDefault="00567E58" w:rsidP="00567E58">
            <w:pPr>
              <w:spacing w:after="160" w:line="278" w:lineRule="auto"/>
            </w:pPr>
            <w:r w:rsidRPr="00567E58">
              <w:t>El flujo calculado* se basa en lo siguiente:</w:t>
            </w:r>
          </w:p>
        </w:tc>
      </w:tr>
      <w:tr w:rsidR="00567E58" w:rsidRPr="00567E58" w14:paraId="707867C7" w14:textId="77777777" w:rsidTr="00F52971">
        <w:trPr>
          <w:jc w:val="right"/>
        </w:trPr>
        <w:tc>
          <w:tcPr>
            <w:tcW w:w="3114" w:type="dxa"/>
            <w:vMerge/>
            <w:hideMark/>
          </w:tcPr>
          <w:p w14:paraId="28F0EA74" w14:textId="77777777" w:rsidR="00567E58" w:rsidRPr="00567E58" w:rsidRDefault="00567E58" w:rsidP="00567E58">
            <w:pPr>
              <w:spacing w:after="160" w:line="278" w:lineRule="auto"/>
            </w:pPr>
          </w:p>
        </w:tc>
        <w:tc>
          <w:tcPr>
            <w:tcW w:w="4678" w:type="dxa"/>
            <w:hideMark/>
          </w:tcPr>
          <w:p w14:paraId="3D5F240E" w14:textId="77777777" w:rsidR="00567E58" w:rsidRPr="00567E58" w:rsidRDefault="00567E58" w:rsidP="00567E58">
            <w:pPr>
              <w:spacing w:after="160" w:line="278" w:lineRule="auto"/>
            </w:pPr>
            <w:r w:rsidRPr="00567E58">
              <w:t>(1) Mayor o igual a 3  pulg. (76 mm) de diámetro, se aplica un tamaño de orificio de 2 pulg. (50 mm) de diámetro en cualquier ubicación a lo largo del segmento de tubería</w:t>
            </w:r>
          </w:p>
        </w:tc>
        <w:tc>
          <w:tcPr>
            <w:tcW w:w="6945" w:type="dxa"/>
            <w:hideMark/>
          </w:tcPr>
          <w:p w14:paraId="05F7049B" w14:textId="77777777" w:rsidR="00567E58" w:rsidRPr="00567E58" w:rsidRDefault="00567E58" w:rsidP="00567E58">
            <w:pPr>
              <w:spacing w:after="160" w:line="278" w:lineRule="auto"/>
            </w:pPr>
            <w:r w:rsidRPr="00567E58">
              <w:t>(1) Las propiedades físicas y termodinámicas del fluido liberado.</w:t>
            </w:r>
          </w:p>
        </w:tc>
      </w:tr>
      <w:tr w:rsidR="00567E58" w:rsidRPr="00567E58" w14:paraId="46642419" w14:textId="77777777" w:rsidTr="00F52971">
        <w:trPr>
          <w:jc w:val="right"/>
        </w:trPr>
        <w:tc>
          <w:tcPr>
            <w:tcW w:w="3114" w:type="dxa"/>
            <w:vMerge/>
            <w:hideMark/>
          </w:tcPr>
          <w:p w14:paraId="56322358" w14:textId="77777777" w:rsidR="00567E58" w:rsidRPr="00567E58" w:rsidRDefault="00567E58" w:rsidP="00567E58">
            <w:pPr>
              <w:spacing w:after="160" w:line="278" w:lineRule="auto"/>
            </w:pPr>
          </w:p>
        </w:tc>
        <w:tc>
          <w:tcPr>
            <w:tcW w:w="4678" w:type="dxa"/>
            <w:hideMark/>
          </w:tcPr>
          <w:p w14:paraId="5C82D017" w14:textId="77777777" w:rsidR="00567E58" w:rsidRPr="00567E58" w:rsidRDefault="00567E58" w:rsidP="00567E58">
            <w:pPr>
              <w:spacing w:after="160" w:line="278" w:lineRule="auto"/>
            </w:pPr>
            <w:r w:rsidRPr="00567E58">
              <w:t>(2) Con un diámetro inferior a 3  pulg. (76 mm) , se aplica una ruptura de paso completo en cualquier ubicación a lo largo del segmento de tubería.</w:t>
            </w:r>
          </w:p>
        </w:tc>
        <w:tc>
          <w:tcPr>
            <w:tcW w:w="6945" w:type="dxa"/>
            <w:hideMark/>
          </w:tcPr>
          <w:p w14:paraId="2175FC7E" w14:textId="77777777" w:rsidR="00567E58" w:rsidRPr="00567E58" w:rsidRDefault="00567E58" w:rsidP="00567E58">
            <w:pPr>
              <w:spacing w:after="160" w:line="278" w:lineRule="auto"/>
            </w:pPr>
            <w:r w:rsidRPr="00567E58">
              <w:t>(2) Las características físicas del proceso o sistema de contención</w:t>
            </w:r>
          </w:p>
        </w:tc>
      </w:tr>
      <w:tr w:rsidR="00567E58" w:rsidRPr="00567E58" w14:paraId="25542C1F" w14:textId="77777777" w:rsidTr="00F52971">
        <w:trPr>
          <w:jc w:val="right"/>
        </w:trPr>
        <w:tc>
          <w:tcPr>
            <w:tcW w:w="3114" w:type="dxa"/>
            <w:hideMark/>
          </w:tcPr>
          <w:p w14:paraId="0AC9A103" w14:textId="77777777" w:rsidR="00567E58" w:rsidRPr="00567E58" w:rsidRDefault="00567E58" w:rsidP="00567E58">
            <w:pPr>
              <w:spacing w:after="160" w:line="278" w:lineRule="auto"/>
            </w:pPr>
            <w:r w:rsidRPr="00567E58">
              <w:t xml:space="preserve">Sistemas de tubería dentro de tubería diseñados de acuerdo con la Sección </w:t>
            </w:r>
            <w:r w:rsidRPr="00567E58">
              <w:lastRenderedPageBreak/>
              <w:t>10.13 para servir como contención secundaria</w:t>
            </w:r>
          </w:p>
        </w:tc>
        <w:tc>
          <w:tcPr>
            <w:tcW w:w="4678" w:type="dxa"/>
            <w:hideMark/>
          </w:tcPr>
          <w:p w14:paraId="74329FF7" w14:textId="77777777" w:rsidR="00567E58" w:rsidRPr="00567E58" w:rsidRDefault="00567E58" w:rsidP="00567E58">
            <w:pPr>
              <w:spacing w:after="160" w:line="278" w:lineRule="auto"/>
            </w:pPr>
            <w:r w:rsidRPr="00567E58">
              <w:lastRenderedPageBreak/>
              <w:t xml:space="preserve">Sin derrame de diseño: retroceso de acuerdo con la Tabla 6.3.1 en función del </w:t>
            </w:r>
            <w:r w:rsidRPr="00567E58">
              <w:lastRenderedPageBreak/>
              <w:t>volumen aislable dentro del sistema de tubería dentro de tubería</w:t>
            </w:r>
          </w:p>
        </w:tc>
        <w:tc>
          <w:tcPr>
            <w:tcW w:w="6945" w:type="dxa"/>
            <w:hideMark/>
          </w:tcPr>
          <w:p w14:paraId="552FC98E" w14:textId="77777777" w:rsidR="00567E58" w:rsidRPr="00567E58" w:rsidRDefault="00567E58" w:rsidP="00567E58">
            <w:pPr>
              <w:spacing w:after="160" w:line="278" w:lineRule="auto"/>
            </w:pPr>
          </w:p>
        </w:tc>
      </w:tr>
      <w:tr w:rsidR="00567E58" w:rsidRPr="00567E58" w14:paraId="1155F324" w14:textId="77777777" w:rsidTr="00F52971">
        <w:trPr>
          <w:jc w:val="right"/>
        </w:trPr>
        <w:tc>
          <w:tcPr>
            <w:tcW w:w="14737" w:type="dxa"/>
            <w:gridSpan w:val="3"/>
            <w:hideMark/>
          </w:tcPr>
          <w:p w14:paraId="292D6B71" w14:textId="77777777" w:rsidR="00567E58" w:rsidRPr="00567E58" w:rsidRDefault="00567E58" w:rsidP="00567E58">
            <w:pPr>
              <w:spacing w:after="160" w:line="278" w:lineRule="auto"/>
            </w:pPr>
            <w:r w:rsidRPr="00567E58">
              <w:t>Nota: </w:t>
            </w:r>
            <w:r w:rsidRPr="00567E58">
              <w:rPr>
                <w:i/>
                <w:iCs/>
              </w:rPr>
              <w:t>q</w:t>
            </w:r>
            <w:r w:rsidRPr="00567E58">
              <w:t> = caudal [ft </w:t>
            </w:r>
            <w:r w:rsidRPr="00567E58">
              <w:rPr>
                <w:vertAlign w:val="superscript"/>
              </w:rPr>
              <w:t>3</w:t>
            </w:r>
            <w:r w:rsidRPr="00567E58">
              <w:t> /min (m </w:t>
            </w:r>
            <w:r w:rsidRPr="00567E58">
              <w:rPr>
                <w:vertAlign w:val="superscript"/>
              </w:rPr>
              <w:t>3</w:t>
            </w:r>
            <w:r w:rsidRPr="00567E58">
              <w:t> /min)] de líquido; </w:t>
            </w:r>
            <w:r w:rsidRPr="00567E58">
              <w:rPr>
                <w:i/>
                <w:iCs/>
              </w:rPr>
              <w:t>d</w:t>
            </w:r>
            <w:r w:rsidRPr="00567E58">
              <w:t> = diámetro [in. (mm)] de penetración por debajo del nivel del líquido; </w:t>
            </w:r>
            <w:r w:rsidRPr="00567E58">
              <w:rPr>
                <w:i/>
                <w:iCs/>
              </w:rPr>
              <w:t>h</w:t>
            </w:r>
            <w:r w:rsidRPr="00567E58">
              <w:t> = altura [ft (m)] del líquido por encima de la penetración en el recipiente cuando el recipiente está lleno, más la altura equivalente para la presión de vapor sobre el líquido.</w:t>
            </w:r>
          </w:p>
          <w:p w14:paraId="4E7FA125" w14:textId="77777777" w:rsidR="00567E58" w:rsidRPr="00567E58" w:rsidRDefault="00567E58" w:rsidP="00567E58">
            <w:pPr>
              <w:spacing w:after="160" w:line="278" w:lineRule="auto"/>
            </w:pPr>
            <w:r w:rsidRPr="00567E58">
              <w:t>*Véase A.‍5.3.2.2.1 .</w:t>
            </w:r>
          </w:p>
        </w:tc>
      </w:tr>
    </w:tbl>
    <w:p w14:paraId="6A4CB809" w14:textId="77777777" w:rsidR="0036794D" w:rsidRDefault="0036794D" w:rsidP="00567E58">
      <w:pPr>
        <w:rPr>
          <w:b/>
          <w:bCs/>
        </w:rPr>
      </w:pPr>
    </w:p>
    <w:p w14:paraId="111B2879" w14:textId="77777777" w:rsidR="0036794D" w:rsidRDefault="0036794D" w:rsidP="00567E58">
      <w:pPr>
        <w:rPr>
          <w:b/>
          <w:bCs/>
        </w:rPr>
      </w:pPr>
    </w:p>
    <w:p w14:paraId="5C087A26" w14:textId="77777777" w:rsidR="0036794D" w:rsidRDefault="0036794D" w:rsidP="00567E58">
      <w:pPr>
        <w:rPr>
          <w:b/>
          <w:bCs/>
        </w:rPr>
      </w:pPr>
    </w:p>
    <w:p w14:paraId="3FD5AB3B" w14:textId="77777777" w:rsidR="0036794D" w:rsidRDefault="0036794D" w:rsidP="00567E58">
      <w:pPr>
        <w:rPr>
          <w:b/>
          <w:bCs/>
        </w:rPr>
      </w:pPr>
    </w:p>
    <w:p w14:paraId="295D78BB" w14:textId="51A96321" w:rsidR="00567E58" w:rsidRPr="00567E58" w:rsidRDefault="00567E58" w:rsidP="00567E58">
      <w:pPr>
        <w:rPr>
          <w:b/>
          <w:bCs/>
        </w:rPr>
      </w:pPr>
      <w:r w:rsidRPr="00567E58">
        <w:rPr>
          <w:b/>
          <w:bCs/>
        </w:rPr>
        <w:t>5.3.2.3.1 </w:t>
      </w:r>
    </w:p>
    <w:p w14:paraId="01ED70CF" w14:textId="77777777" w:rsidR="00567E58" w:rsidRPr="00567E58" w:rsidRDefault="00567E58" w:rsidP="00567E58">
      <w:r w:rsidRPr="00567E58">
        <w:t>Se deberán documentar las distancias de peligro delimitadoras asociadas con los derrames de diseño según se define en </w:t>
      </w:r>
      <w:hyperlink r:id="rId32" w:anchor="ID00059A002094" w:history="1">
        <w:r w:rsidRPr="00567E58">
          <w:rPr>
            <w:rStyle w:val="Hipervnculo"/>
            <w:b/>
            <w:bCs/>
          </w:rPr>
          <w:t>la Tabla 5.3.2.3 .</w:t>
        </w:r>
      </w:hyperlink>
    </w:p>
    <w:p w14:paraId="0D0D64A2" w14:textId="77777777" w:rsidR="00567E58" w:rsidRPr="00567E58" w:rsidRDefault="00567E58" w:rsidP="00567E58">
      <w:pPr>
        <w:rPr>
          <w:b/>
          <w:bCs/>
        </w:rPr>
      </w:pPr>
      <w:r w:rsidRPr="00567E58">
        <w:rPr>
          <w:b/>
          <w:bCs/>
        </w:rPr>
        <w:t>5.3.2.3.2 </w:t>
      </w:r>
    </w:p>
    <w:p w14:paraId="55DA4D81" w14:textId="77777777" w:rsidR="00567E58" w:rsidRPr="00567E58" w:rsidRDefault="00567E58" w:rsidP="00567E58">
      <w:r w:rsidRPr="00567E58">
        <w:t>Se deberá representar cada porción de la planta que pudiera producir una distancia de peligro distinta.</w:t>
      </w:r>
    </w:p>
    <w:p w14:paraId="32DC369B" w14:textId="77777777" w:rsidR="00567E58" w:rsidRPr="00567E58" w:rsidRDefault="00567E58" w:rsidP="00567E58">
      <w:pPr>
        <w:rPr>
          <w:b/>
          <w:bCs/>
        </w:rPr>
      </w:pPr>
      <w:r w:rsidRPr="00567E58">
        <w:rPr>
          <w:b/>
          <w:bCs/>
        </w:rPr>
        <w:t>5.3.2.4 Duración del derrame según diseño.</w:t>
      </w:r>
    </w:p>
    <w:p w14:paraId="4527A051" w14:textId="77777777" w:rsidR="00567E58" w:rsidRPr="00567E58" w:rsidRDefault="00567E58" w:rsidP="00567E58">
      <w:r w:rsidRPr="00567E58">
        <w:t>La duración del derrame de diseño será la más corta entre las siguientes:</w:t>
      </w:r>
    </w:p>
    <w:p w14:paraId="1C3E0C42" w14:textId="77777777" w:rsidR="00567E58" w:rsidRPr="00567E58" w:rsidRDefault="00567E58" w:rsidP="00567E58">
      <w:pPr>
        <w:numPr>
          <w:ilvl w:val="0"/>
          <w:numId w:val="5"/>
        </w:numPr>
      </w:pPr>
      <w:r w:rsidRPr="00567E58">
        <w:t>(1)</w:t>
      </w:r>
    </w:p>
    <w:p w14:paraId="136908BC" w14:textId="77777777" w:rsidR="00567E58" w:rsidRPr="00567E58" w:rsidRDefault="00567E58" w:rsidP="00567E58">
      <w:r w:rsidRPr="00567E58">
        <w:lastRenderedPageBreak/>
        <w:t>El tiempo de apagado demostrado y aprobado basado en vigilancia y detección automatizadas que no requieren intervención humana, lo cual se puede verificar en el diseño y operación detallados.</w:t>
      </w:r>
    </w:p>
    <w:p w14:paraId="3F80D616" w14:textId="77777777" w:rsidR="00567E58" w:rsidRPr="00567E58" w:rsidRDefault="00567E58" w:rsidP="00567E58">
      <w:pPr>
        <w:numPr>
          <w:ilvl w:val="0"/>
          <w:numId w:val="5"/>
        </w:numPr>
      </w:pPr>
      <w:r w:rsidRPr="00567E58">
        <w:t>(2)</w:t>
      </w:r>
    </w:p>
    <w:p w14:paraId="4CA1CFE6" w14:textId="77777777" w:rsidR="00567E58" w:rsidRPr="00567E58" w:rsidRDefault="00567E58" w:rsidP="00567E58">
      <w:r w:rsidRPr="00567E58">
        <w:t>Diez minutos para vigilancia y detección aprobadas que requieren intervención humana para su apagado</w:t>
      </w:r>
    </w:p>
    <w:p w14:paraId="76B19673" w14:textId="77777777" w:rsidR="00567E58" w:rsidRPr="00567E58" w:rsidRDefault="00567E58" w:rsidP="00567E58">
      <w:pPr>
        <w:numPr>
          <w:ilvl w:val="0"/>
          <w:numId w:val="5"/>
        </w:numPr>
      </w:pPr>
      <w:r w:rsidRPr="00567E58">
        <w:t>(3)</w:t>
      </w:r>
    </w:p>
    <w:p w14:paraId="15E5A933" w14:textId="77777777" w:rsidR="00567E58" w:rsidRPr="00567E58" w:rsidRDefault="00567E58" w:rsidP="00567E58">
      <w:r w:rsidRPr="00567E58">
        <w:t>El tiempo necesario para vaciar el inventario del sistema disponible si no existe vigilancia y detección aprobadas</w:t>
      </w:r>
    </w:p>
    <w:p w14:paraId="2698C0E7" w14:textId="77777777" w:rsidR="00567E58" w:rsidRPr="00567E58" w:rsidRDefault="00567E58" w:rsidP="00567E58">
      <w:pPr>
        <w:rPr>
          <w:b/>
          <w:bCs/>
        </w:rPr>
      </w:pPr>
      <w:r w:rsidRPr="00567E58">
        <w:rPr>
          <w:b/>
          <w:bCs/>
        </w:rPr>
        <w:t>5.3.2.5  Modelado de términos fuente.</w:t>
      </w:r>
    </w:p>
    <w:p w14:paraId="4D2D1A4F" w14:textId="77777777" w:rsidR="00567E58" w:rsidRPr="00567E58" w:rsidRDefault="00567E58" w:rsidP="00567E58">
      <w:r w:rsidRPr="00567E58">
        <w:t>Los modelos de término fuente deberán ser aprobados, tener documentación disponible que demuestre la validación contra datos experimentales y no ignorar los fenómenos que pueden influir en la tasa de evolución del vapor como se indica a continuación:</w:t>
      </w:r>
    </w:p>
    <w:p w14:paraId="565731F9" w14:textId="77777777" w:rsidR="00567E58" w:rsidRPr="00567E58" w:rsidRDefault="00567E58" w:rsidP="00567E58">
      <w:pPr>
        <w:numPr>
          <w:ilvl w:val="0"/>
          <w:numId w:val="6"/>
        </w:numPr>
      </w:pPr>
      <w:r w:rsidRPr="00567E58">
        <w:t>(1)</w:t>
      </w:r>
    </w:p>
    <w:p w14:paraId="6A24FF29" w14:textId="77777777" w:rsidR="00567E58" w:rsidRPr="00567E58" w:rsidRDefault="00567E58" w:rsidP="00567E58">
      <w:r w:rsidRPr="00567E58">
        <w:t>Durante la descarga de tuberías o equipos y los efectos asociados de destellos y chorros</w:t>
      </w:r>
    </w:p>
    <w:p w14:paraId="285DC2B4" w14:textId="77777777" w:rsidR="00567E58" w:rsidRPr="00567E58" w:rsidRDefault="00567E58" w:rsidP="00567E58">
      <w:pPr>
        <w:numPr>
          <w:ilvl w:val="0"/>
          <w:numId w:val="6"/>
        </w:numPr>
      </w:pPr>
      <w:r w:rsidRPr="00567E58">
        <w:t>(2)</w:t>
      </w:r>
    </w:p>
    <w:p w14:paraId="30034211" w14:textId="77777777" w:rsidR="00567E58" w:rsidRPr="00567E58" w:rsidRDefault="00567E58" w:rsidP="00567E58">
      <w:r w:rsidRPr="00567E58">
        <w:t>Durante el transporte de líquido a un embalse y su posterior vaporización</w:t>
      </w:r>
    </w:p>
    <w:p w14:paraId="080A5561" w14:textId="77777777" w:rsidR="00567E58" w:rsidRPr="00567E58" w:rsidRDefault="00567E58" w:rsidP="00567E58">
      <w:pPr>
        <w:numPr>
          <w:ilvl w:val="0"/>
          <w:numId w:val="6"/>
        </w:numPr>
      </w:pPr>
      <w:r w:rsidRPr="00567E58">
        <w:t>(3)</w:t>
      </w:r>
    </w:p>
    <w:p w14:paraId="0F7A1D7E" w14:textId="77777777" w:rsidR="00567E58" w:rsidRPr="00567E58" w:rsidRDefault="00567E58" w:rsidP="00567E58">
      <w:r w:rsidRPr="00567E58">
        <w:t>Debido al flujo de líquido y la retención dentro de un embalse</w:t>
      </w:r>
    </w:p>
    <w:p w14:paraId="5ACA278A" w14:textId="77777777" w:rsidR="00567E58" w:rsidRPr="00567E58" w:rsidRDefault="00567E58" w:rsidP="00567E58">
      <w:pPr>
        <w:rPr>
          <w:b/>
          <w:bCs/>
        </w:rPr>
      </w:pPr>
      <w:hyperlink r:id="rId33" w:anchor="ID00059A002231" w:history="1">
        <w:r w:rsidRPr="00567E58">
          <w:rPr>
            <w:rStyle w:val="Hipervnculo"/>
            <w:b/>
            <w:bCs/>
          </w:rPr>
          <w:t xml:space="preserve">5.3.2.6* </w:t>
        </w:r>
      </w:hyperlink>
      <w:r w:rsidRPr="00567E58">
        <w:rPr>
          <w:b/>
          <w:bCs/>
        </w:rPr>
        <w:t> Evaluación del modelo .</w:t>
      </w:r>
    </w:p>
    <w:p w14:paraId="185BBEE3" w14:textId="77777777" w:rsidR="00567E58" w:rsidRPr="00567E58" w:rsidRDefault="00567E58" w:rsidP="00567E58">
      <w:pPr>
        <w:rPr>
          <w:b/>
          <w:bCs/>
        </w:rPr>
      </w:pPr>
      <w:r w:rsidRPr="00567E58">
        <w:rPr>
          <w:b/>
          <w:bCs/>
        </w:rPr>
        <w:t>5.3.2.6.1 </w:t>
      </w:r>
    </w:p>
    <w:p w14:paraId="12B6D792" w14:textId="77777777" w:rsidR="00567E58" w:rsidRPr="00567E58" w:rsidRDefault="00567E58" w:rsidP="00567E58">
      <w:r w:rsidRPr="00567E58">
        <w:lastRenderedPageBreak/>
        <w:t>Los modelos empleados en </w:t>
      </w:r>
      <w:hyperlink r:id="rId34" w:anchor="ID00059A001866" w:history="1">
        <w:r w:rsidRPr="00567E58">
          <w:rPr>
            <w:rStyle w:val="Hipervnculo"/>
            <w:b/>
            <w:bCs/>
          </w:rPr>
          <w:t>5.3.2.7</w:t>
        </w:r>
      </w:hyperlink>
      <w:r w:rsidRPr="00567E58">
        <w:t> a </w:t>
      </w:r>
      <w:hyperlink r:id="rId35" w:anchor="ID00059A001869" w:history="1">
        <w:r w:rsidRPr="00567E58">
          <w:rPr>
            <w:rStyle w:val="Hipervnculo"/>
            <w:b/>
            <w:bCs/>
          </w:rPr>
          <w:t>5.3.2.10</w:t>
        </w:r>
      </w:hyperlink>
      <w:r w:rsidRPr="00567E58">
        <w:t> deberán estar aprobados y deberán tener documentación disponible que demuestre lo siguiente:</w:t>
      </w:r>
    </w:p>
    <w:p w14:paraId="0B78ABFF" w14:textId="77777777" w:rsidR="00567E58" w:rsidRPr="00567E58" w:rsidRDefault="00567E58" w:rsidP="00567E58">
      <w:pPr>
        <w:numPr>
          <w:ilvl w:val="0"/>
          <w:numId w:val="7"/>
        </w:numPr>
      </w:pPr>
      <w:r w:rsidRPr="00567E58">
        <w:t>(1)</w:t>
      </w:r>
    </w:p>
    <w:p w14:paraId="2F6B12B4" w14:textId="77777777" w:rsidR="00567E58" w:rsidRPr="00567E58" w:rsidRDefault="00567E58" w:rsidP="00567E58">
      <w:r w:rsidRPr="00567E58">
        <w:t>La evaluación científica de los fenómenos físicos observados en datos experimentales aplicables a la situación física.</w:t>
      </w:r>
    </w:p>
    <w:p w14:paraId="39B95EA7" w14:textId="77777777" w:rsidR="00567E58" w:rsidRPr="00567E58" w:rsidRDefault="00567E58" w:rsidP="00567E58">
      <w:pPr>
        <w:numPr>
          <w:ilvl w:val="0"/>
          <w:numId w:val="7"/>
        </w:numPr>
      </w:pPr>
      <w:r w:rsidRPr="00567E58">
        <w:t>(2)</w:t>
      </w:r>
    </w:p>
    <w:p w14:paraId="17710FA7" w14:textId="77777777" w:rsidR="00567E58" w:rsidRPr="00567E58" w:rsidRDefault="00567E58" w:rsidP="00567E58">
      <w:r w:rsidRPr="00567E58">
        <w:t>Procesos de verificación de los detalles del proceso físico, de análisis y de ejecución.</w:t>
      </w:r>
    </w:p>
    <w:p w14:paraId="67722B1E" w14:textId="77777777" w:rsidR="00567E58" w:rsidRPr="00567E58" w:rsidRDefault="00567E58" w:rsidP="00567E58">
      <w:pPr>
        <w:numPr>
          <w:ilvl w:val="0"/>
          <w:numId w:val="7"/>
        </w:numPr>
      </w:pPr>
      <w:r w:rsidRPr="00567E58">
        <w:t>(3)</w:t>
      </w:r>
    </w:p>
    <w:p w14:paraId="21ED199B" w14:textId="77777777" w:rsidR="00567E58" w:rsidRPr="00567E58" w:rsidRDefault="00567E58" w:rsidP="00567E58">
      <w:r w:rsidRPr="00567E58">
        <w:t>Validación con datos experimentales, incluidos los disponibles a escala de campo, aplicables a la situación física</w:t>
      </w:r>
    </w:p>
    <w:p w14:paraId="1FFC24E1" w14:textId="77777777" w:rsidR="00567E58" w:rsidRPr="00567E58" w:rsidRDefault="00567E58" w:rsidP="00567E58">
      <w:pPr>
        <w:rPr>
          <w:b/>
          <w:bCs/>
        </w:rPr>
      </w:pPr>
      <w:r w:rsidRPr="00567E58">
        <w:rPr>
          <w:b/>
          <w:bCs/>
        </w:rPr>
        <w:t>5.3.2.6.2 </w:t>
      </w:r>
    </w:p>
    <w:p w14:paraId="271F8FDA" w14:textId="77777777" w:rsidR="00567E58" w:rsidRPr="00567E58" w:rsidRDefault="00567E58" w:rsidP="00567E58">
      <w:r w:rsidRPr="00567E58">
        <w:t>Los modelos empleados en </w:t>
      </w:r>
      <w:hyperlink r:id="rId36" w:anchor="ID00059A001866" w:history="1">
        <w:r w:rsidRPr="00567E58">
          <w:rPr>
            <w:rStyle w:val="Hipervnculo"/>
            <w:b/>
            <w:bCs/>
          </w:rPr>
          <w:t>5.3.2.7</w:t>
        </w:r>
      </w:hyperlink>
      <w:r w:rsidRPr="00567E58">
        <w:t> y </w:t>
      </w:r>
      <w:hyperlink r:id="rId37" w:anchor="ID00059A001867" w:history="1">
        <w:r w:rsidRPr="00567E58">
          <w:rPr>
            <w:rStyle w:val="Hipervnculo"/>
            <w:b/>
            <w:bCs/>
          </w:rPr>
          <w:t>5.3.2.8</w:t>
        </w:r>
      </w:hyperlink>
      <w:r w:rsidRPr="00567E58">
        <w:t> deberán incorporar lo siguiente:</w:t>
      </w:r>
    </w:p>
    <w:p w14:paraId="00DE55F2" w14:textId="77777777" w:rsidR="00567E58" w:rsidRPr="00567E58" w:rsidRDefault="00567E58" w:rsidP="00567E58">
      <w:pPr>
        <w:numPr>
          <w:ilvl w:val="0"/>
          <w:numId w:val="8"/>
        </w:numPr>
      </w:pPr>
      <w:r w:rsidRPr="00567E58">
        <w:t>(1)</w:t>
      </w:r>
    </w:p>
    <w:p w14:paraId="6C93DDC8" w14:textId="77777777" w:rsidR="00567E58" w:rsidRPr="00567E58" w:rsidRDefault="00567E58" w:rsidP="00567E58">
      <w:r w:rsidRPr="00567E58">
        <w:t>Para calcular las distancias de peligro, se utilizará la combinación de la velocidad del viento ajustada a una altura de referencia de 33 pies (10 m), la temperatura ambiente, la estabilidad atmosférica y la humedad relativa que produce las distancias máximas, excepto en el caso de condiciones que ocurran menos del 10 por ciento del tiempo según los datos registrados para el área.</w:t>
      </w:r>
    </w:p>
    <w:p w14:paraId="7FB03CB0" w14:textId="77777777" w:rsidR="00567E58" w:rsidRPr="00567E58" w:rsidRDefault="00567E58" w:rsidP="00567E58">
      <w:pPr>
        <w:numPr>
          <w:ilvl w:val="0"/>
          <w:numId w:val="8"/>
        </w:numPr>
      </w:pPr>
      <w:r w:rsidRPr="00567E58">
        <w:t>(2)</w:t>
      </w:r>
    </w:p>
    <w:p w14:paraId="27151B0F" w14:textId="77777777" w:rsidR="00567E58" w:rsidRPr="00567E58" w:rsidRDefault="00567E58" w:rsidP="00567E58">
      <w:r w:rsidRPr="00567E58">
        <w:t>Como alternativa, se permitirá calcular las distancias máximas utilizando una velocidad del viento de 4,5 mph (2 m/seg) a una altura de medición de 33 pies (10 m), clase de estabilidad atmosférica F, temperatura ambiente promedio de la región y una humedad relativa del 50 por ciento.</w:t>
      </w:r>
    </w:p>
    <w:p w14:paraId="6FBBD04F" w14:textId="77777777" w:rsidR="00567E58" w:rsidRPr="00567E58" w:rsidRDefault="00567E58" w:rsidP="00567E58">
      <w:pPr>
        <w:numPr>
          <w:ilvl w:val="0"/>
          <w:numId w:val="8"/>
        </w:numPr>
      </w:pPr>
      <w:r w:rsidRPr="00567E58">
        <w:t>(3)</w:t>
      </w:r>
    </w:p>
    <w:p w14:paraId="133359F1" w14:textId="77777777" w:rsidR="00567E58" w:rsidRPr="00567E58" w:rsidRDefault="00567E58" w:rsidP="00567E58">
      <w:r w:rsidRPr="00567E58">
        <w:lastRenderedPageBreak/>
        <w:t>Se considerarán todas las direcciones del viento.</w:t>
      </w:r>
    </w:p>
    <w:p w14:paraId="340E341D" w14:textId="77777777" w:rsidR="00567E58" w:rsidRPr="00567E58" w:rsidRDefault="00567E58" w:rsidP="00567E58">
      <w:pPr>
        <w:numPr>
          <w:ilvl w:val="0"/>
          <w:numId w:val="8"/>
        </w:numPr>
      </w:pPr>
      <w:r w:rsidRPr="00567E58">
        <w:t>(4)</w:t>
      </w:r>
    </w:p>
    <w:p w14:paraId="1FF213E7" w14:textId="77777777" w:rsidR="00567E58" w:rsidRPr="00567E58" w:rsidRDefault="00567E58" w:rsidP="00567E58">
      <w:r w:rsidRPr="00567E58">
        <w:t>Se utilizará la rugosidad de la superficie que sea representativa del área a barlovento del sitio.</w:t>
      </w:r>
    </w:p>
    <w:p w14:paraId="24F256D1" w14:textId="77777777" w:rsidR="00567E58" w:rsidRPr="00567E58" w:rsidRDefault="00567E58" w:rsidP="00567E58">
      <w:pPr>
        <w:rPr>
          <w:b/>
          <w:bCs/>
        </w:rPr>
      </w:pPr>
      <w:r w:rsidRPr="00567E58">
        <w:rPr>
          <w:b/>
          <w:bCs/>
        </w:rPr>
        <w:t>5.3.2.6.3 </w:t>
      </w:r>
    </w:p>
    <w:p w14:paraId="7FF957DA" w14:textId="77777777" w:rsidR="00567E58" w:rsidRPr="00567E58" w:rsidRDefault="00567E58" w:rsidP="00567E58">
      <w:r w:rsidRPr="00567E58">
        <w:t>Los modelos de chorro de fuego y de charco de fuego empleados en </w:t>
      </w:r>
      <w:hyperlink r:id="rId38" w:anchor="ID00059A001869" w:history="1">
        <w:r w:rsidRPr="00567E58">
          <w:rPr>
            <w:rStyle w:val="Hipervnculo"/>
            <w:b/>
            <w:bCs/>
          </w:rPr>
          <w:t>5.3.2.10</w:t>
        </w:r>
      </w:hyperlink>
      <w:r w:rsidRPr="00567E58">
        <w:t> deberán incorporar lo siguiente:</w:t>
      </w:r>
    </w:p>
    <w:p w14:paraId="1BAC54C9" w14:textId="77777777" w:rsidR="00567E58" w:rsidRPr="00567E58" w:rsidRDefault="00567E58" w:rsidP="00567E58">
      <w:pPr>
        <w:numPr>
          <w:ilvl w:val="0"/>
          <w:numId w:val="9"/>
        </w:numPr>
      </w:pPr>
      <w:r w:rsidRPr="00567E58">
        <w:t>(1)</w:t>
      </w:r>
    </w:p>
    <w:p w14:paraId="3D3D6FF9" w14:textId="77777777" w:rsidR="00567E58" w:rsidRPr="00567E58" w:rsidRDefault="00567E58" w:rsidP="00567E58">
      <w:r w:rsidRPr="00567E58">
        <w:t>Para calcular las distancias de peligro, se utilizará la combinación de la velocidad del viento ajustada a una altura de referencia de 33 pies (10 m), la temperatura ambiente y la humedad relativa que produzca las distancias máximas, excepto en el caso de condiciones que ocurran menos del 10 por ciento del tiempo según los datos registrados para el área.</w:t>
      </w:r>
    </w:p>
    <w:p w14:paraId="78FD6BD6" w14:textId="77777777" w:rsidR="00567E58" w:rsidRPr="00567E58" w:rsidRDefault="00567E58" w:rsidP="00567E58">
      <w:pPr>
        <w:numPr>
          <w:ilvl w:val="0"/>
          <w:numId w:val="9"/>
        </w:numPr>
      </w:pPr>
      <w:r w:rsidRPr="00567E58">
        <w:t>(2)</w:t>
      </w:r>
    </w:p>
    <w:p w14:paraId="2D1EDC6A" w14:textId="77777777" w:rsidR="00567E58" w:rsidRPr="00567E58" w:rsidRDefault="00567E58" w:rsidP="00567E58">
      <w:r w:rsidRPr="00567E58">
        <w:t>Como alternativa, se permitirá calcular las distancias máximas utilizando parámetros meteorológicos de vientos de 20 mph (9 m/seg) medidos a una altura de referencia de 33 pies (10 m), temperatura ambiente promedio del área y se aplicará una humedad relativa del 50 por ciento como condiciones predeterminadas.</w:t>
      </w:r>
    </w:p>
    <w:p w14:paraId="13FAA919" w14:textId="77777777" w:rsidR="00567E58" w:rsidRPr="00567E58" w:rsidRDefault="00567E58" w:rsidP="00567E58">
      <w:pPr>
        <w:numPr>
          <w:ilvl w:val="0"/>
          <w:numId w:val="9"/>
        </w:numPr>
      </w:pPr>
      <w:r w:rsidRPr="00567E58">
        <w:t>(3)</w:t>
      </w:r>
    </w:p>
    <w:p w14:paraId="1235EEB7" w14:textId="77777777" w:rsidR="00567E58" w:rsidRPr="00567E58" w:rsidRDefault="00567E58" w:rsidP="00567E58">
      <w:r w:rsidRPr="00567E58">
        <w:t>Se considerarán todas las direcciones del viento.</w:t>
      </w:r>
    </w:p>
    <w:p w14:paraId="3A1392A9" w14:textId="77777777" w:rsidR="00567E58" w:rsidRPr="00567E58" w:rsidRDefault="00567E58" w:rsidP="00567E58">
      <w:pPr>
        <w:numPr>
          <w:ilvl w:val="0"/>
          <w:numId w:val="9"/>
        </w:numPr>
      </w:pPr>
      <w:r w:rsidRPr="00567E58">
        <w:t>(4)</w:t>
      </w:r>
    </w:p>
    <w:p w14:paraId="1BEE2F5E" w14:textId="77777777" w:rsidR="00567E58" w:rsidRPr="00567E58" w:rsidRDefault="00567E58" w:rsidP="00567E58">
      <w:r w:rsidRPr="00567E58">
        <w:t>Los efectos de las técnicas de mitigación pasiva y activa aprobadas se incorporarán al modelado.</w:t>
      </w:r>
    </w:p>
    <w:p w14:paraId="1B9BF80D" w14:textId="77777777" w:rsidR="00567E58" w:rsidRPr="00567E58" w:rsidRDefault="00567E58" w:rsidP="00567E58">
      <w:pPr>
        <w:rPr>
          <w:b/>
          <w:bCs/>
        </w:rPr>
      </w:pPr>
      <w:hyperlink r:id="rId39" w:anchor="ID00059A002322" w:history="1">
        <w:r w:rsidRPr="00567E58">
          <w:rPr>
            <w:rStyle w:val="Hipervnculo"/>
            <w:b/>
            <w:bCs/>
          </w:rPr>
          <w:t>5.3.2.7*</w:t>
        </w:r>
      </w:hyperlink>
      <w:r w:rsidRPr="00567E58">
        <w:rPr>
          <w:b/>
          <w:bCs/>
        </w:rPr>
        <w:t>  Dispersión de gas o vapor inflamable .</w:t>
      </w:r>
    </w:p>
    <w:tbl>
      <w:tblPr>
        <w:tblStyle w:val="Tablaconcuadrcula"/>
        <w:tblpPr w:leftFromText="141" w:rightFromText="141" w:vertAnchor="text" w:horzAnchor="margin" w:tblpY="-642"/>
        <w:tblW w:w="12611" w:type="dxa"/>
        <w:tblLook w:val="04A0" w:firstRow="1" w:lastRow="0" w:firstColumn="1" w:lastColumn="0" w:noHBand="0" w:noVBand="1"/>
      </w:tblPr>
      <w:tblGrid>
        <w:gridCol w:w="5068"/>
        <w:gridCol w:w="5069"/>
        <w:gridCol w:w="2474"/>
      </w:tblGrid>
      <w:tr w:rsidR="0036794D" w:rsidRPr="00567E58" w14:paraId="4BE938E3" w14:textId="77777777" w:rsidTr="0036794D">
        <w:tc>
          <w:tcPr>
            <w:tcW w:w="12611" w:type="dxa"/>
            <w:gridSpan w:val="3"/>
            <w:hideMark/>
          </w:tcPr>
          <w:p w14:paraId="3B83D759" w14:textId="77777777" w:rsidR="0036794D" w:rsidRPr="00567E58" w:rsidRDefault="0036794D" w:rsidP="0036794D">
            <w:pPr>
              <w:spacing w:after="160" w:line="278" w:lineRule="auto"/>
              <w:rPr>
                <w:b/>
                <w:bCs/>
              </w:rPr>
            </w:pPr>
            <w:r w:rsidRPr="00567E58">
              <w:rPr>
                <w:b/>
                <w:bCs/>
              </w:rPr>
              <w:lastRenderedPageBreak/>
              <w:t>Tabla 5.3.2.8 Límites de concentración tóxica en las líneas de propiedad y ocupaciones</w:t>
            </w:r>
            <w:r w:rsidRPr="00567E58">
              <w:rPr>
                <w:b/>
                <w:bCs/>
              </w:rPr>
              <w:br/>
            </w:r>
          </w:p>
        </w:tc>
      </w:tr>
      <w:tr w:rsidR="0036794D" w:rsidRPr="00567E58" w14:paraId="74FDA1FB" w14:textId="77777777" w:rsidTr="0036794D">
        <w:tc>
          <w:tcPr>
            <w:tcW w:w="10137" w:type="dxa"/>
            <w:gridSpan w:val="2"/>
            <w:hideMark/>
          </w:tcPr>
          <w:p w14:paraId="4D384836" w14:textId="77777777" w:rsidR="0036794D" w:rsidRPr="00567E58" w:rsidRDefault="0036794D" w:rsidP="0036794D">
            <w:pPr>
              <w:spacing w:after="160" w:line="278" w:lineRule="auto"/>
              <w:rPr>
                <w:b/>
                <w:bCs/>
              </w:rPr>
            </w:pPr>
            <w:r w:rsidRPr="00567E58">
              <w:rPr>
                <w:b/>
                <w:bCs/>
              </w:rPr>
              <w:t>Concentración tóxica</w:t>
            </w:r>
          </w:p>
        </w:tc>
        <w:tc>
          <w:tcPr>
            <w:tcW w:w="2474" w:type="dxa"/>
            <w:hideMark/>
          </w:tcPr>
          <w:p w14:paraId="0337211A" w14:textId="77777777" w:rsidR="0036794D" w:rsidRPr="00567E58" w:rsidRDefault="0036794D" w:rsidP="0036794D">
            <w:pPr>
              <w:spacing w:after="160" w:line="278" w:lineRule="auto"/>
              <w:rPr>
                <w:b/>
                <w:bCs/>
              </w:rPr>
            </w:pPr>
          </w:p>
        </w:tc>
      </w:tr>
      <w:tr w:rsidR="0036794D" w:rsidRPr="00567E58" w14:paraId="67C61736" w14:textId="77777777" w:rsidTr="0036794D">
        <w:tc>
          <w:tcPr>
            <w:tcW w:w="5068" w:type="dxa"/>
            <w:hideMark/>
          </w:tcPr>
          <w:p w14:paraId="413C1B96" w14:textId="77777777" w:rsidR="0036794D" w:rsidRPr="00567E58" w:rsidRDefault="0036794D" w:rsidP="0036794D">
            <w:pPr>
              <w:spacing w:after="160" w:line="278" w:lineRule="auto"/>
              <w:rPr>
                <w:b/>
                <w:bCs/>
              </w:rPr>
            </w:pPr>
            <w:r w:rsidRPr="00567E58">
              <w:rPr>
                <w:b/>
                <w:bCs/>
              </w:rPr>
              <w:t>Niveles de referencia de exposición aguda (AEGL)</w:t>
            </w:r>
          </w:p>
        </w:tc>
        <w:tc>
          <w:tcPr>
            <w:tcW w:w="5069" w:type="dxa"/>
            <w:hideMark/>
          </w:tcPr>
          <w:p w14:paraId="39FB2E92" w14:textId="77777777" w:rsidR="0036794D" w:rsidRPr="00567E58" w:rsidRDefault="0036794D" w:rsidP="0036794D">
            <w:pPr>
              <w:spacing w:after="160" w:line="278" w:lineRule="auto"/>
              <w:rPr>
                <w:b/>
                <w:bCs/>
              </w:rPr>
            </w:pPr>
            <w:r w:rsidRPr="00567E58">
              <w:rPr>
                <w:b/>
                <w:bCs/>
              </w:rPr>
              <w:t>Descripción</w:t>
            </w:r>
          </w:p>
        </w:tc>
        <w:tc>
          <w:tcPr>
            <w:tcW w:w="2474" w:type="dxa"/>
            <w:hideMark/>
          </w:tcPr>
          <w:p w14:paraId="74367226" w14:textId="77777777" w:rsidR="0036794D" w:rsidRPr="00567E58" w:rsidRDefault="0036794D" w:rsidP="0036794D">
            <w:pPr>
              <w:spacing w:after="160" w:line="278" w:lineRule="auto"/>
              <w:rPr>
                <w:b/>
                <w:bCs/>
              </w:rPr>
            </w:pPr>
            <w:r w:rsidRPr="00567E58">
              <w:rPr>
                <w:b/>
                <w:bCs/>
              </w:rPr>
              <w:t>Exposición</w:t>
            </w:r>
          </w:p>
        </w:tc>
      </w:tr>
      <w:tr w:rsidR="0036794D" w:rsidRPr="00567E58" w14:paraId="1AAC72FF" w14:textId="77777777" w:rsidTr="0036794D">
        <w:tc>
          <w:tcPr>
            <w:tcW w:w="5068" w:type="dxa"/>
            <w:hideMark/>
          </w:tcPr>
          <w:p w14:paraId="357552C0" w14:textId="77777777" w:rsidR="0036794D" w:rsidRPr="00567E58" w:rsidRDefault="0036794D" w:rsidP="0036794D">
            <w:pPr>
              <w:spacing w:after="160" w:line="278" w:lineRule="auto"/>
            </w:pPr>
            <w:r w:rsidRPr="00567E58">
              <w:t>AEGL-1</w:t>
            </w:r>
          </w:p>
        </w:tc>
        <w:tc>
          <w:tcPr>
            <w:tcW w:w="5069" w:type="dxa"/>
            <w:hideMark/>
          </w:tcPr>
          <w:p w14:paraId="70F46B4F" w14:textId="77777777" w:rsidR="0036794D" w:rsidRPr="00567E58" w:rsidRDefault="0036794D" w:rsidP="0036794D">
            <w:pPr>
              <w:spacing w:after="160" w:line="278" w:lineRule="auto"/>
            </w:pPr>
            <w:r w:rsidRPr="00567E58">
              <w:t>Concentración tóxica en la que se produce malestar notable, irritación o ciertos efectos no sensoriales asintomáticos ; sin embargo, los efectos no son incapacitantes y son transitorios y reversibles al cesar la exposición.</w:t>
            </w:r>
          </w:p>
        </w:tc>
        <w:tc>
          <w:tcPr>
            <w:tcW w:w="2474" w:type="dxa"/>
            <w:hideMark/>
          </w:tcPr>
          <w:p w14:paraId="6BC5B48D" w14:textId="77777777" w:rsidR="0036794D" w:rsidRPr="00567E58" w:rsidRDefault="0036794D" w:rsidP="0036794D">
            <w:pPr>
              <w:spacing w:after="160" w:line="278" w:lineRule="auto"/>
            </w:pPr>
            <w:r w:rsidRPr="00567E58">
              <w:t>El área que potencialmente será notificada por nubes tóxicas en el plan de respuesta a emergencias requerido en la Sección  </w:t>
            </w:r>
            <w:hyperlink r:id="rId40" w:anchor="ID00059A001269" w:history="1">
              <w:r w:rsidRPr="00567E58">
                <w:rPr>
                  <w:rStyle w:val="Hipervnculo"/>
                  <w:b/>
                  <w:bCs/>
                </w:rPr>
                <w:t>18.4</w:t>
              </w:r>
            </w:hyperlink>
          </w:p>
        </w:tc>
      </w:tr>
      <w:tr w:rsidR="0036794D" w:rsidRPr="00567E58" w14:paraId="11B9731E" w14:textId="77777777" w:rsidTr="0036794D">
        <w:tc>
          <w:tcPr>
            <w:tcW w:w="5068" w:type="dxa"/>
            <w:hideMark/>
          </w:tcPr>
          <w:p w14:paraId="64C45828" w14:textId="77777777" w:rsidR="0036794D" w:rsidRPr="00567E58" w:rsidRDefault="0036794D" w:rsidP="0036794D">
            <w:pPr>
              <w:spacing w:after="160" w:line="278" w:lineRule="auto"/>
            </w:pPr>
            <w:r w:rsidRPr="00567E58">
              <w:t>AEGL-2</w:t>
            </w:r>
          </w:p>
        </w:tc>
        <w:tc>
          <w:tcPr>
            <w:tcW w:w="5069" w:type="dxa"/>
            <w:hideMark/>
          </w:tcPr>
          <w:p w14:paraId="5B76E739" w14:textId="77777777" w:rsidR="0036794D" w:rsidRPr="00567E58" w:rsidRDefault="0036794D" w:rsidP="0036794D">
            <w:pPr>
              <w:spacing w:after="160" w:line="278" w:lineRule="auto"/>
            </w:pPr>
            <w:r w:rsidRPr="00567E58">
              <w:t>Concentración tóxica que puede causar efectos adversos irreversibles u otros efectos adversos graves y duraderos para la salud o una capacidad deteriorada para escapar</w:t>
            </w:r>
          </w:p>
        </w:tc>
        <w:tc>
          <w:tcPr>
            <w:tcW w:w="2474" w:type="dxa"/>
            <w:hideMark/>
          </w:tcPr>
          <w:p w14:paraId="7B9156BC" w14:textId="77777777" w:rsidR="0036794D" w:rsidRPr="00567E58" w:rsidRDefault="0036794D" w:rsidP="0036794D">
            <w:pPr>
              <w:spacing w:after="160" w:line="278" w:lineRule="auto"/>
            </w:pPr>
            <w:r w:rsidRPr="00567E58">
              <w:t xml:space="preserve">El punto más cercano en el edificio o estructura fuera del límite de la propiedad del propietario que exista en el momento de la ubicación de la planta y que se utilice para reuniones, educación, atención médica, detención y corrección, o para </w:t>
            </w:r>
            <w:r w:rsidRPr="00567E58">
              <w:lastRenderedPageBreak/>
              <w:t>ocupaciones residenciales.</w:t>
            </w:r>
          </w:p>
        </w:tc>
      </w:tr>
      <w:tr w:rsidR="0036794D" w:rsidRPr="00567E58" w14:paraId="4367210A" w14:textId="77777777" w:rsidTr="0036794D">
        <w:tc>
          <w:tcPr>
            <w:tcW w:w="5068" w:type="dxa"/>
            <w:hideMark/>
          </w:tcPr>
          <w:p w14:paraId="12821374" w14:textId="77777777" w:rsidR="0036794D" w:rsidRPr="00567E58" w:rsidRDefault="0036794D" w:rsidP="0036794D">
            <w:pPr>
              <w:spacing w:after="160" w:line="278" w:lineRule="auto"/>
            </w:pPr>
            <w:r w:rsidRPr="00567E58">
              <w:lastRenderedPageBreak/>
              <w:t>AEGL-3</w:t>
            </w:r>
          </w:p>
        </w:tc>
        <w:tc>
          <w:tcPr>
            <w:tcW w:w="5069" w:type="dxa"/>
            <w:hideMark/>
          </w:tcPr>
          <w:p w14:paraId="2330FC8B" w14:textId="77777777" w:rsidR="0036794D" w:rsidRPr="00567E58" w:rsidRDefault="0036794D" w:rsidP="0036794D">
            <w:pPr>
              <w:spacing w:after="160" w:line="278" w:lineRule="auto"/>
            </w:pPr>
            <w:r w:rsidRPr="00567E58">
              <w:t>Concentración tóxica a la que pueden producirse efectos potencialmente mortales para la salud o la muerte.</w:t>
            </w:r>
          </w:p>
        </w:tc>
        <w:tc>
          <w:tcPr>
            <w:tcW w:w="2474" w:type="dxa"/>
            <w:hideMark/>
          </w:tcPr>
          <w:p w14:paraId="29552B34" w14:textId="77777777" w:rsidR="0036794D" w:rsidRPr="00567E58" w:rsidRDefault="0036794D" w:rsidP="0036794D">
            <w:pPr>
              <w:spacing w:after="160" w:line="278" w:lineRule="auto"/>
            </w:pPr>
            <w:r w:rsidRPr="00567E58">
              <w:t>Una línea de propiedad sobre la que se puede construir</w:t>
            </w:r>
          </w:p>
        </w:tc>
      </w:tr>
    </w:tbl>
    <w:p w14:paraId="3D154652" w14:textId="77777777" w:rsidR="0036794D" w:rsidRDefault="0036794D" w:rsidP="00567E58"/>
    <w:p w14:paraId="13DD5386" w14:textId="77777777" w:rsidR="0036794D" w:rsidRDefault="0036794D" w:rsidP="00567E58"/>
    <w:p w14:paraId="41900DFE" w14:textId="77777777" w:rsidR="0036794D" w:rsidRDefault="0036794D" w:rsidP="00567E58"/>
    <w:p w14:paraId="142188A3" w14:textId="77777777" w:rsidR="0036794D" w:rsidRDefault="0036794D" w:rsidP="00567E58"/>
    <w:p w14:paraId="057299B2" w14:textId="77777777" w:rsidR="0036794D" w:rsidRDefault="0036794D" w:rsidP="00567E58"/>
    <w:p w14:paraId="7F9AB2BE" w14:textId="77777777" w:rsidR="0036794D" w:rsidRDefault="0036794D" w:rsidP="00567E58"/>
    <w:p w14:paraId="5740DFB1" w14:textId="77777777" w:rsidR="0036794D" w:rsidRDefault="0036794D" w:rsidP="00567E58"/>
    <w:p w14:paraId="1AE9CE75" w14:textId="77777777" w:rsidR="0036794D" w:rsidRDefault="0036794D" w:rsidP="00567E58"/>
    <w:p w14:paraId="4987C877" w14:textId="6ED27545" w:rsidR="00567E58" w:rsidRPr="00567E58" w:rsidRDefault="00567E58" w:rsidP="00567E58">
      <w:r w:rsidRPr="00567E58">
        <w:t>La ubicación de la planta deberá ser tal que, en caso de una liberación de fluido inflamable como se especifica en </w:t>
      </w:r>
      <w:hyperlink r:id="rId41" w:anchor="ID00059A001857" w:history="1">
        <w:r w:rsidRPr="00567E58">
          <w:rPr>
            <w:rStyle w:val="Hipervnculo"/>
            <w:b/>
            <w:bCs/>
          </w:rPr>
          <w:t>5.3.2.3</w:t>
        </w:r>
      </w:hyperlink>
      <w:r w:rsidRPr="00567E58">
        <w:t> , la concentración prevista hasta el límite inferior de inflamabilidad (LFL) no se extienda más allá del límite de propiedad sobre el cual se puede construir.</w:t>
      </w:r>
    </w:p>
    <w:p w14:paraId="79224A7A" w14:textId="77777777" w:rsidR="00567E58" w:rsidRPr="00567E58" w:rsidRDefault="00567E58" w:rsidP="00567E58">
      <w:pPr>
        <w:rPr>
          <w:b/>
          <w:bCs/>
        </w:rPr>
      </w:pPr>
      <w:r w:rsidRPr="00567E58">
        <w:rPr>
          <w:b/>
          <w:bCs/>
        </w:rPr>
        <w:t>5.3.2.8 Dispersión de gases o vapores tóxicos.</w:t>
      </w:r>
    </w:p>
    <w:p w14:paraId="339034F0" w14:textId="77777777" w:rsidR="00567E58" w:rsidRDefault="00567E58" w:rsidP="00567E58">
      <w:r w:rsidRPr="00567E58">
        <w:t>La ubicación de la planta deberá ser tal que, en caso de una liberación de fluido tóxico como se especifica en </w:t>
      </w:r>
      <w:hyperlink r:id="rId42" w:anchor="ID00059A001857" w:history="1">
        <w:r w:rsidRPr="00567E58">
          <w:rPr>
            <w:rStyle w:val="Hipervnculo"/>
            <w:b/>
            <w:bCs/>
          </w:rPr>
          <w:t>5.3.2.3</w:t>
        </w:r>
      </w:hyperlink>
      <w:r w:rsidRPr="00567E58">
        <w:t> , la concentración máxima prevista de una liberación no exceda los límites enumerados en </w:t>
      </w:r>
      <w:hyperlink r:id="rId43" w:anchor="ID00059A002095" w:history="1">
        <w:r w:rsidRPr="00567E58">
          <w:rPr>
            <w:rStyle w:val="Hipervnculo"/>
            <w:b/>
            <w:bCs/>
          </w:rPr>
          <w:t>la Tabla 5.3.2.8</w:t>
        </w:r>
      </w:hyperlink>
      <w:r w:rsidRPr="00567E58">
        <w:t> .</w:t>
      </w:r>
    </w:p>
    <w:p w14:paraId="1D437325" w14:textId="77777777" w:rsidR="0036794D" w:rsidRPr="00567E58" w:rsidRDefault="0036794D" w:rsidP="00567E58"/>
    <w:p w14:paraId="2A20A146" w14:textId="77777777" w:rsidR="00567E58" w:rsidRPr="00567E58" w:rsidRDefault="00567E58" w:rsidP="00567E58">
      <w:pPr>
        <w:rPr>
          <w:b/>
          <w:bCs/>
        </w:rPr>
      </w:pPr>
      <w:r w:rsidRPr="00567E58">
        <w:rPr>
          <w:b/>
          <w:bCs/>
        </w:rPr>
        <w:t>5.3.2.9 Explosiones de nubes de vapor.</w:t>
      </w:r>
    </w:p>
    <w:p w14:paraId="40D7D279" w14:textId="77777777" w:rsidR="00567E58" w:rsidRDefault="00567E58" w:rsidP="00567E58">
      <w:r w:rsidRPr="00567E58">
        <w:t>La ubicación de la planta deberá ser tal que, en caso de ignición de una nube inflamable en un área confinada o congestionada según un derrame de diseño según se especifica en </w:t>
      </w:r>
      <w:hyperlink r:id="rId44" w:anchor="ID00059A001857" w:history="1">
        <w:r w:rsidRPr="00567E58">
          <w:rPr>
            <w:rStyle w:val="Hipervnculo"/>
            <w:b/>
            <w:bCs/>
          </w:rPr>
          <w:t>5.3.2.3</w:t>
        </w:r>
      </w:hyperlink>
      <w:r w:rsidRPr="00567E58">
        <w:t> , la sobrepresión máxima de una explosión no exceda los límites enumerados en </w:t>
      </w:r>
      <w:hyperlink r:id="rId45" w:anchor="ID00059A002096" w:history="1">
        <w:r w:rsidRPr="00567E58">
          <w:rPr>
            <w:rStyle w:val="Hipervnculo"/>
            <w:b/>
            <w:bCs/>
          </w:rPr>
          <w:t>la Tabla 5.3.2.9</w:t>
        </w:r>
      </w:hyperlink>
      <w:r w:rsidRPr="00567E58">
        <w:t> .</w:t>
      </w:r>
    </w:p>
    <w:p w14:paraId="1991390E" w14:textId="77777777" w:rsidR="0036794D" w:rsidRPr="00567E58" w:rsidRDefault="0036794D" w:rsidP="00567E58"/>
    <w:tbl>
      <w:tblPr>
        <w:tblStyle w:val="Tablaconcuadrcula"/>
        <w:tblW w:w="14029" w:type="dxa"/>
        <w:tblLook w:val="04A0" w:firstRow="1" w:lastRow="0" w:firstColumn="1" w:lastColumn="0" w:noHBand="0" w:noVBand="1"/>
      </w:tblPr>
      <w:tblGrid>
        <w:gridCol w:w="5068"/>
        <w:gridCol w:w="5069"/>
        <w:gridCol w:w="3892"/>
      </w:tblGrid>
      <w:tr w:rsidR="00567E58" w:rsidRPr="00567E58" w14:paraId="78E23AAC" w14:textId="77777777" w:rsidTr="00D24494">
        <w:tc>
          <w:tcPr>
            <w:tcW w:w="14029" w:type="dxa"/>
            <w:gridSpan w:val="3"/>
            <w:hideMark/>
          </w:tcPr>
          <w:p w14:paraId="32B22FD8" w14:textId="77777777" w:rsidR="00567E58" w:rsidRPr="00567E58" w:rsidRDefault="00567E58" w:rsidP="00567E58">
            <w:pPr>
              <w:spacing w:after="160" w:line="278" w:lineRule="auto"/>
              <w:rPr>
                <w:b/>
                <w:bCs/>
              </w:rPr>
            </w:pPr>
            <w:r w:rsidRPr="00567E58">
              <w:rPr>
                <w:b/>
                <w:bCs/>
              </w:rPr>
              <w:t>Tabla 5.3.2.9 Límites de sobrepresión en líneas de propiedad y ocupaciones</w:t>
            </w:r>
            <w:r w:rsidRPr="00567E58">
              <w:rPr>
                <w:b/>
                <w:bCs/>
              </w:rPr>
              <w:br/>
            </w:r>
          </w:p>
        </w:tc>
      </w:tr>
      <w:tr w:rsidR="00567E58" w:rsidRPr="00567E58" w14:paraId="675DDF20" w14:textId="77777777" w:rsidTr="00D24494">
        <w:tc>
          <w:tcPr>
            <w:tcW w:w="10137" w:type="dxa"/>
            <w:gridSpan w:val="2"/>
            <w:hideMark/>
          </w:tcPr>
          <w:p w14:paraId="19F1C416" w14:textId="77777777" w:rsidR="00567E58" w:rsidRPr="00567E58" w:rsidRDefault="00567E58" w:rsidP="00567E58">
            <w:pPr>
              <w:spacing w:after="160" w:line="278" w:lineRule="auto"/>
              <w:rPr>
                <w:b/>
                <w:bCs/>
              </w:rPr>
            </w:pPr>
            <w:r w:rsidRPr="00567E58">
              <w:rPr>
                <w:b/>
                <w:bCs/>
              </w:rPr>
              <w:t>Presión demasiada</w:t>
            </w:r>
          </w:p>
        </w:tc>
        <w:tc>
          <w:tcPr>
            <w:tcW w:w="3892" w:type="dxa"/>
            <w:hideMark/>
          </w:tcPr>
          <w:p w14:paraId="6AFC2D2C" w14:textId="77777777" w:rsidR="00567E58" w:rsidRPr="00567E58" w:rsidRDefault="00567E58" w:rsidP="00567E58">
            <w:pPr>
              <w:spacing w:after="160" w:line="278" w:lineRule="auto"/>
              <w:rPr>
                <w:b/>
                <w:bCs/>
              </w:rPr>
            </w:pPr>
          </w:p>
        </w:tc>
      </w:tr>
      <w:tr w:rsidR="00567E58" w:rsidRPr="00567E58" w14:paraId="573E6770" w14:textId="77777777" w:rsidTr="00D24494">
        <w:tc>
          <w:tcPr>
            <w:tcW w:w="5068" w:type="dxa"/>
            <w:hideMark/>
          </w:tcPr>
          <w:p w14:paraId="1745CF6E" w14:textId="77777777" w:rsidR="00567E58" w:rsidRPr="00567E58" w:rsidRDefault="00567E58" w:rsidP="00567E58">
            <w:pPr>
              <w:spacing w:after="160" w:line="278" w:lineRule="auto"/>
              <w:rPr>
                <w:b/>
                <w:bCs/>
              </w:rPr>
            </w:pPr>
            <w:r w:rsidRPr="00567E58">
              <w:rPr>
                <w:b/>
                <w:bCs/>
              </w:rPr>
              <w:t>Presión demasiada</w:t>
            </w:r>
          </w:p>
        </w:tc>
        <w:tc>
          <w:tcPr>
            <w:tcW w:w="5069" w:type="dxa"/>
            <w:hideMark/>
          </w:tcPr>
          <w:p w14:paraId="6C336BA7" w14:textId="77777777" w:rsidR="00567E58" w:rsidRPr="00567E58" w:rsidRDefault="00567E58" w:rsidP="00567E58">
            <w:pPr>
              <w:spacing w:after="160" w:line="278" w:lineRule="auto"/>
              <w:rPr>
                <w:b/>
                <w:bCs/>
              </w:rPr>
            </w:pPr>
            <w:r w:rsidRPr="00567E58">
              <w:rPr>
                <w:b/>
                <w:bCs/>
              </w:rPr>
              <w:t>Descripción</w:t>
            </w:r>
          </w:p>
        </w:tc>
        <w:tc>
          <w:tcPr>
            <w:tcW w:w="3892" w:type="dxa"/>
            <w:hideMark/>
          </w:tcPr>
          <w:p w14:paraId="0BB5C475" w14:textId="77777777" w:rsidR="00567E58" w:rsidRPr="00567E58" w:rsidRDefault="00567E58" w:rsidP="00567E58">
            <w:pPr>
              <w:spacing w:after="160" w:line="278" w:lineRule="auto"/>
              <w:rPr>
                <w:b/>
                <w:bCs/>
              </w:rPr>
            </w:pPr>
            <w:r w:rsidRPr="00567E58">
              <w:rPr>
                <w:b/>
                <w:bCs/>
              </w:rPr>
              <w:t>Exposición</w:t>
            </w:r>
          </w:p>
        </w:tc>
      </w:tr>
      <w:tr w:rsidR="00567E58" w:rsidRPr="00567E58" w14:paraId="0A9BCF8E" w14:textId="77777777" w:rsidTr="00D24494">
        <w:tc>
          <w:tcPr>
            <w:tcW w:w="5068" w:type="dxa"/>
            <w:hideMark/>
          </w:tcPr>
          <w:p w14:paraId="1013109A" w14:textId="77777777" w:rsidR="00567E58" w:rsidRPr="00567E58" w:rsidRDefault="00567E58" w:rsidP="00567E58">
            <w:pPr>
              <w:spacing w:after="160" w:line="278" w:lineRule="auto"/>
            </w:pPr>
            <w:r w:rsidRPr="00567E58">
              <w:t>1 psi (6,9 kPa)</w:t>
            </w:r>
          </w:p>
        </w:tc>
        <w:tc>
          <w:tcPr>
            <w:tcW w:w="5069" w:type="dxa"/>
            <w:hideMark/>
          </w:tcPr>
          <w:p w14:paraId="4670A06A" w14:textId="77777777" w:rsidR="00567E58" w:rsidRPr="00567E58" w:rsidRDefault="00567E58" w:rsidP="00567E58">
            <w:pPr>
              <w:spacing w:after="160" w:line="278" w:lineRule="auto"/>
            </w:pPr>
            <w:r w:rsidRPr="00567E58">
              <w:t>Sobrepresión en la que las personas pueden verse afectadas indirectamente</w:t>
            </w:r>
          </w:p>
        </w:tc>
        <w:tc>
          <w:tcPr>
            <w:tcW w:w="3892" w:type="dxa"/>
            <w:hideMark/>
          </w:tcPr>
          <w:p w14:paraId="69C6CC63" w14:textId="77777777" w:rsidR="00567E58" w:rsidRPr="00567E58" w:rsidRDefault="00567E58" w:rsidP="00567E58">
            <w:pPr>
              <w:spacing w:after="160" w:line="278" w:lineRule="auto"/>
            </w:pPr>
            <w:r w:rsidRPr="00567E58">
              <w:t>El punto más cercano en el edificio o estructura fuera del límite de la propiedad del propietario que exista en el momento de la ubicación de la planta y que se utilice para reuniones, educación, atención médica, detención y corrección, o para ocupaciones residenciales.</w:t>
            </w:r>
          </w:p>
        </w:tc>
      </w:tr>
      <w:tr w:rsidR="00567E58" w:rsidRPr="00567E58" w14:paraId="74AFA453" w14:textId="77777777" w:rsidTr="00D24494">
        <w:tc>
          <w:tcPr>
            <w:tcW w:w="5068" w:type="dxa"/>
            <w:hideMark/>
          </w:tcPr>
          <w:p w14:paraId="1676290B" w14:textId="77777777" w:rsidR="00567E58" w:rsidRPr="00567E58" w:rsidRDefault="00567E58" w:rsidP="00567E58">
            <w:pPr>
              <w:spacing w:after="160" w:line="278" w:lineRule="auto"/>
            </w:pPr>
            <w:r w:rsidRPr="00567E58">
              <w:t>3 psi (20,7 kPa)</w:t>
            </w:r>
          </w:p>
        </w:tc>
        <w:tc>
          <w:tcPr>
            <w:tcW w:w="5069" w:type="dxa"/>
            <w:hideMark/>
          </w:tcPr>
          <w:p w14:paraId="4E115626" w14:textId="77777777" w:rsidR="00567E58" w:rsidRPr="00567E58" w:rsidRDefault="00567E58" w:rsidP="00567E58">
            <w:pPr>
              <w:spacing w:after="160" w:line="278" w:lineRule="auto"/>
            </w:pPr>
            <w:r w:rsidRPr="00567E58">
              <w:t>Sobrepresión en la que las personas pueden verse directamente afectadas</w:t>
            </w:r>
          </w:p>
        </w:tc>
        <w:tc>
          <w:tcPr>
            <w:tcW w:w="3892" w:type="dxa"/>
            <w:hideMark/>
          </w:tcPr>
          <w:p w14:paraId="0A22D0C4" w14:textId="77777777" w:rsidR="00567E58" w:rsidRPr="00567E58" w:rsidRDefault="00567E58" w:rsidP="00567E58">
            <w:pPr>
              <w:spacing w:after="160" w:line="278" w:lineRule="auto"/>
            </w:pPr>
            <w:r w:rsidRPr="00567E58">
              <w:t>Una línea de propiedad sobre la que se puede construir</w:t>
            </w:r>
          </w:p>
        </w:tc>
      </w:tr>
    </w:tbl>
    <w:p w14:paraId="58EBB4FA" w14:textId="77777777" w:rsidR="00D24494" w:rsidRDefault="00D24494" w:rsidP="00567E58">
      <w:pPr>
        <w:rPr>
          <w:b/>
          <w:bCs/>
        </w:rPr>
      </w:pPr>
    </w:p>
    <w:p w14:paraId="14C8CE80" w14:textId="77777777" w:rsidR="00D24494" w:rsidRDefault="00D24494" w:rsidP="00567E58">
      <w:pPr>
        <w:rPr>
          <w:b/>
          <w:bCs/>
        </w:rPr>
      </w:pPr>
    </w:p>
    <w:p w14:paraId="77CCA262" w14:textId="77777777" w:rsidR="00D24494" w:rsidRDefault="00D24494" w:rsidP="00567E58">
      <w:pPr>
        <w:rPr>
          <w:b/>
          <w:bCs/>
        </w:rPr>
      </w:pPr>
    </w:p>
    <w:p w14:paraId="0E8E1736" w14:textId="77777777" w:rsidR="00D24494" w:rsidRDefault="00D24494" w:rsidP="00567E58">
      <w:pPr>
        <w:rPr>
          <w:b/>
          <w:bCs/>
        </w:rPr>
      </w:pPr>
    </w:p>
    <w:p w14:paraId="05DDDD4D" w14:textId="77777777" w:rsidR="00D24494" w:rsidRDefault="00D24494" w:rsidP="00567E58">
      <w:pPr>
        <w:rPr>
          <w:b/>
          <w:bCs/>
        </w:rPr>
      </w:pPr>
    </w:p>
    <w:p w14:paraId="113FFC0A" w14:textId="7C1D29E9" w:rsidR="00567E58" w:rsidRPr="00567E58" w:rsidRDefault="00567E58" w:rsidP="00567E58">
      <w:pPr>
        <w:rPr>
          <w:b/>
          <w:bCs/>
        </w:rPr>
      </w:pPr>
      <w:r w:rsidRPr="00567E58">
        <w:rPr>
          <w:b/>
          <w:bCs/>
        </w:rPr>
        <w:lastRenderedPageBreak/>
        <w:t>5.3.2.10 Incendios.</w:t>
      </w:r>
    </w:p>
    <w:p w14:paraId="5EB4D716" w14:textId="77777777" w:rsidR="00567E58" w:rsidRPr="00567E58" w:rsidRDefault="00567E58" w:rsidP="00567E58">
      <w:r w:rsidRPr="00567E58">
        <w:t>La ubicación de la planta deberá ser tal que, en caso de liberación de un fluido inflamable como se especifica en </w:t>
      </w:r>
      <w:hyperlink r:id="rId46" w:anchor="ID00059A001857" w:history="1">
        <w:r w:rsidRPr="00567E58">
          <w:rPr>
            <w:rStyle w:val="Hipervnculo"/>
            <w:b/>
            <w:bCs/>
          </w:rPr>
          <w:t>5.3.2.3</w:t>
        </w:r>
      </w:hyperlink>
      <w:r w:rsidRPr="00567E58">
        <w:t> , el flujo máximo de calor radiante de un incendio no exceda los límites enumerados en </w:t>
      </w:r>
      <w:hyperlink r:id="rId47" w:anchor="ID00059A002097" w:history="1">
        <w:r w:rsidRPr="00567E58">
          <w:rPr>
            <w:rStyle w:val="Hipervnculo"/>
            <w:b/>
            <w:bCs/>
          </w:rPr>
          <w:t>la Tabla 5.3.2.10</w:t>
        </w:r>
      </w:hyperlink>
      <w:r w:rsidRPr="00567E58">
        <w:t> .</w:t>
      </w:r>
    </w:p>
    <w:tbl>
      <w:tblPr>
        <w:tblStyle w:val="Tablaconcuadrcula"/>
        <w:tblW w:w="13887" w:type="dxa"/>
        <w:tblLook w:val="04A0" w:firstRow="1" w:lastRow="0" w:firstColumn="1" w:lastColumn="0" w:noHBand="0" w:noVBand="1"/>
      </w:tblPr>
      <w:tblGrid>
        <w:gridCol w:w="5120"/>
        <w:gridCol w:w="3879"/>
        <w:gridCol w:w="4888"/>
      </w:tblGrid>
      <w:tr w:rsidR="00567E58" w:rsidRPr="00567E58" w14:paraId="1CBEA2DF" w14:textId="77777777" w:rsidTr="00D24494">
        <w:tc>
          <w:tcPr>
            <w:tcW w:w="13887" w:type="dxa"/>
            <w:gridSpan w:val="3"/>
            <w:hideMark/>
          </w:tcPr>
          <w:p w14:paraId="5AAC3D75" w14:textId="77777777" w:rsidR="00567E58" w:rsidRPr="00567E58" w:rsidRDefault="00567E58" w:rsidP="00567E58">
            <w:pPr>
              <w:spacing w:after="160" w:line="278" w:lineRule="auto"/>
              <w:rPr>
                <w:b/>
                <w:bCs/>
              </w:rPr>
            </w:pPr>
            <w:r w:rsidRPr="00567E58">
              <w:rPr>
                <w:b/>
                <w:bCs/>
              </w:rPr>
              <w:t>Tabla 5.3.2.10 Límites del flujo de calor radiante a las líneas de propiedad y ocupaciones</w:t>
            </w:r>
            <w:r w:rsidRPr="00567E58">
              <w:rPr>
                <w:b/>
                <w:bCs/>
              </w:rPr>
              <w:br/>
            </w:r>
          </w:p>
        </w:tc>
      </w:tr>
      <w:tr w:rsidR="00567E58" w:rsidRPr="00567E58" w14:paraId="47E513FD" w14:textId="77777777" w:rsidTr="00D24494">
        <w:tc>
          <w:tcPr>
            <w:tcW w:w="8999" w:type="dxa"/>
            <w:gridSpan w:val="2"/>
            <w:hideMark/>
          </w:tcPr>
          <w:p w14:paraId="587B1808" w14:textId="77777777" w:rsidR="00567E58" w:rsidRPr="00567E58" w:rsidRDefault="00567E58" w:rsidP="00567E58">
            <w:pPr>
              <w:spacing w:after="160" w:line="278" w:lineRule="auto"/>
              <w:rPr>
                <w:b/>
                <w:bCs/>
              </w:rPr>
            </w:pPr>
            <w:r w:rsidRPr="00567E58">
              <w:rPr>
                <w:b/>
                <w:bCs/>
              </w:rPr>
              <w:t>Flujo de calor radiante</w:t>
            </w:r>
          </w:p>
        </w:tc>
        <w:tc>
          <w:tcPr>
            <w:tcW w:w="4888" w:type="dxa"/>
            <w:hideMark/>
          </w:tcPr>
          <w:p w14:paraId="0555CEA4" w14:textId="77777777" w:rsidR="00567E58" w:rsidRPr="00567E58" w:rsidRDefault="00567E58" w:rsidP="00567E58">
            <w:pPr>
              <w:spacing w:after="160" w:line="278" w:lineRule="auto"/>
              <w:rPr>
                <w:b/>
                <w:bCs/>
              </w:rPr>
            </w:pPr>
          </w:p>
        </w:tc>
      </w:tr>
      <w:tr w:rsidR="00567E58" w:rsidRPr="00567E58" w14:paraId="57CBDD7A" w14:textId="77777777" w:rsidTr="00D24494">
        <w:tc>
          <w:tcPr>
            <w:tcW w:w="5120" w:type="dxa"/>
            <w:hideMark/>
          </w:tcPr>
          <w:p w14:paraId="3A3CA368" w14:textId="77777777" w:rsidR="00567E58" w:rsidRPr="00567E58" w:rsidRDefault="00567E58" w:rsidP="00567E58">
            <w:pPr>
              <w:spacing w:after="160" w:line="278" w:lineRule="auto"/>
              <w:rPr>
                <w:b/>
                <w:bCs/>
              </w:rPr>
            </w:pPr>
            <w:r w:rsidRPr="00567E58">
              <w:rPr>
                <w:b/>
                <w:bCs/>
              </w:rPr>
              <w:t>Btu/hora/pie </w:t>
            </w:r>
            <w:r w:rsidRPr="00567E58">
              <w:rPr>
                <w:b/>
                <w:bCs/>
                <w:vertAlign w:val="superscript"/>
              </w:rPr>
              <w:t>cuadrado</w:t>
            </w:r>
          </w:p>
        </w:tc>
        <w:tc>
          <w:tcPr>
            <w:tcW w:w="3879" w:type="dxa"/>
            <w:hideMark/>
          </w:tcPr>
          <w:p w14:paraId="4355A619" w14:textId="77777777" w:rsidR="00567E58" w:rsidRPr="00567E58" w:rsidRDefault="00567E58" w:rsidP="00567E58">
            <w:pPr>
              <w:spacing w:after="160" w:line="278" w:lineRule="auto"/>
              <w:rPr>
                <w:b/>
                <w:bCs/>
              </w:rPr>
            </w:pPr>
            <w:r w:rsidRPr="00567E58">
              <w:rPr>
                <w:b/>
                <w:bCs/>
              </w:rPr>
              <w:t>W/ </w:t>
            </w:r>
            <w:r w:rsidRPr="00567E58">
              <w:rPr>
                <w:b/>
                <w:bCs/>
                <w:vertAlign w:val="superscript"/>
              </w:rPr>
              <w:t>m2</w:t>
            </w:r>
          </w:p>
        </w:tc>
        <w:tc>
          <w:tcPr>
            <w:tcW w:w="4888" w:type="dxa"/>
            <w:hideMark/>
          </w:tcPr>
          <w:p w14:paraId="47D1D457" w14:textId="77777777" w:rsidR="00567E58" w:rsidRPr="00567E58" w:rsidRDefault="00567E58" w:rsidP="00567E58">
            <w:pPr>
              <w:spacing w:after="160" w:line="278" w:lineRule="auto"/>
              <w:rPr>
                <w:b/>
                <w:bCs/>
              </w:rPr>
            </w:pPr>
            <w:r w:rsidRPr="00567E58">
              <w:rPr>
                <w:b/>
                <w:bCs/>
              </w:rPr>
              <w:t>Exposición</w:t>
            </w:r>
          </w:p>
        </w:tc>
      </w:tr>
      <w:tr w:rsidR="00567E58" w:rsidRPr="00567E58" w14:paraId="3D9B3CC4" w14:textId="77777777" w:rsidTr="00D24494">
        <w:tc>
          <w:tcPr>
            <w:tcW w:w="5120" w:type="dxa"/>
            <w:hideMark/>
          </w:tcPr>
          <w:p w14:paraId="42FC8349" w14:textId="77777777" w:rsidR="00567E58" w:rsidRPr="00567E58" w:rsidRDefault="00567E58" w:rsidP="00567E58">
            <w:pPr>
              <w:spacing w:after="160" w:line="278" w:lineRule="auto"/>
            </w:pPr>
            <w:r w:rsidRPr="00567E58">
              <w:t>1.600</w:t>
            </w:r>
          </w:p>
        </w:tc>
        <w:tc>
          <w:tcPr>
            <w:tcW w:w="3879" w:type="dxa"/>
            <w:hideMark/>
          </w:tcPr>
          <w:p w14:paraId="6C456BEC" w14:textId="77777777" w:rsidR="00567E58" w:rsidRPr="00567E58" w:rsidRDefault="00567E58" w:rsidP="00567E58">
            <w:pPr>
              <w:spacing w:after="160" w:line="278" w:lineRule="auto"/>
            </w:pPr>
            <w:r w:rsidRPr="00567E58">
              <w:t>5.000</w:t>
            </w:r>
          </w:p>
        </w:tc>
        <w:tc>
          <w:tcPr>
            <w:tcW w:w="4888" w:type="dxa"/>
            <w:hideMark/>
          </w:tcPr>
          <w:p w14:paraId="3E4A25DC" w14:textId="77777777" w:rsidR="00567E58" w:rsidRPr="00567E58" w:rsidRDefault="00567E58" w:rsidP="00567E58">
            <w:pPr>
              <w:spacing w:after="160" w:line="278" w:lineRule="auto"/>
            </w:pPr>
            <w:r w:rsidRPr="00567E58">
              <w:t>Una línea de propiedad a nivel del suelo sobre la que se puede construir para la ignición de un derrame de diseño que resulte en una bola de fuego </w:t>
            </w:r>
            <w:r w:rsidRPr="00567E58">
              <w:rPr>
                <w:vertAlign w:val="superscript"/>
              </w:rPr>
              <w:t>,</w:t>
            </w:r>
            <w:r w:rsidRPr="00567E58">
              <w:t> un incendio en chorro o un incendio en charco.</w:t>
            </w:r>
          </w:p>
        </w:tc>
      </w:tr>
      <w:tr w:rsidR="00567E58" w:rsidRPr="00567E58" w14:paraId="538EF760" w14:textId="77777777" w:rsidTr="00D24494">
        <w:tc>
          <w:tcPr>
            <w:tcW w:w="5120" w:type="dxa"/>
            <w:hideMark/>
          </w:tcPr>
          <w:p w14:paraId="07770EDD" w14:textId="77777777" w:rsidR="00567E58" w:rsidRPr="00567E58" w:rsidRDefault="00567E58" w:rsidP="00567E58">
            <w:pPr>
              <w:spacing w:after="160" w:line="278" w:lineRule="auto"/>
            </w:pPr>
            <w:r w:rsidRPr="00567E58">
              <w:t>1.600</w:t>
            </w:r>
          </w:p>
        </w:tc>
        <w:tc>
          <w:tcPr>
            <w:tcW w:w="3879" w:type="dxa"/>
            <w:hideMark/>
          </w:tcPr>
          <w:p w14:paraId="7D81D7B9" w14:textId="77777777" w:rsidR="00567E58" w:rsidRPr="00567E58" w:rsidRDefault="00567E58" w:rsidP="00567E58">
            <w:pPr>
              <w:spacing w:after="160" w:line="278" w:lineRule="auto"/>
            </w:pPr>
            <w:r w:rsidRPr="00567E58">
              <w:t>5.000</w:t>
            </w:r>
          </w:p>
        </w:tc>
        <w:tc>
          <w:tcPr>
            <w:tcW w:w="4888" w:type="dxa"/>
            <w:hideMark/>
          </w:tcPr>
          <w:p w14:paraId="793DD12F" w14:textId="77777777" w:rsidR="00567E58" w:rsidRPr="00567E58" w:rsidRDefault="00567E58" w:rsidP="00567E58">
            <w:pPr>
              <w:spacing w:after="160" w:line="278" w:lineRule="auto"/>
            </w:pPr>
            <w:r w:rsidRPr="00567E58">
              <w:t>El punto más cercano ubicado fuera del límite de la propiedad del propietario a nivel del suelo que, en el momento de la ubicación de la planta, se utiliza para reuniones al aire libre de grupos de 50 o más personas para hacer fuego en una piscina en un área de embalse de un tanque de almacenamiento de GNL </w:t>
            </w:r>
            <w:r w:rsidRPr="00567E58">
              <w:rPr>
                <w:vertAlign w:val="superscript"/>
              </w:rPr>
              <w:t>.</w:t>
            </w:r>
          </w:p>
        </w:tc>
      </w:tr>
      <w:tr w:rsidR="00567E58" w:rsidRPr="00567E58" w14:paraId="6613C983" w14:textId="77777777" w:rsidTr="00D24494">
        <w:tc>
          <w:tcPr>
            <w:tcW w:w="5120" w:type="dxa"/>
            <w:hideMark/>
          </w:tcPr>
          <w:p w14:paraId="2EB50F18" w14:textId="77777777" w:rsidR="00567E58" w:rsidRPr="00567E58" w:rsidRDefault="00567E58" w:rsidP="00567E58">
            <w:pPr>
              <w:spacing w:after="160" w:line="278" w:lineRule="auto"/>
            </w:pPr>
            <w:r w:rsidRPr="00567E58">
              <w:t>3.000</w:t>
            </w:r>
          </w:p>
        </w:tc>
        <w:tc>
          <w:tcPr>
            <w:tcW w:w="3879" w:type="dxa"/>
            <w:hideMark/>
          </w:tcPr>
          <w:p w14:paraId="7310D0CD" w14:textId="77777777" w:rsidR="00567E58" w:rsidRPr="00567E58" w:rsidRDefault="00567E58" w:rsidP="00567E58">
            <w:pPr>
              <w:spacing w:after="160" w:line="278" w:lineRule="auto"/>
            </w:pPr>
            <w:r w:rsidRPr="00567E58">
              <w:t>9.000</w:t>
            </w:r>
          </w:p>
        </w:tc>
        <w:tc>
          <w:tcPr>
            <w:tcW w:w="4888" w:type="dxa"/>
            <w:hideMark/>
          </w:tcPr>
          <w:p w14:paraId="67273471" w14:textId="77777777" w:rsidR="00567E58" w:rsidRPr="00567E58" w:rsidRDefault="00567E58" w:rsidP="00567E58">
            <w:pPr>
              <w:spacing w:after="160" w:line="278" w:lineRule="auto"/>
            </w:pPr>
            <w:r w:rsidRPr="00567E58">
              <w:t xml:space="preserve">El punto más cercano en el edificio o estructura fuera del límite de la propiedad del propietario que exista en el momento de </w:t>
            </w:r>
            <w:r w:rsidRPr="00567E58">
              <w:lastRenderedPageBreak/>
              <w:t>la ubicación de la planta y que se utilice para reuniones, educación, atención médica, detención y corrección, o para ocupaciones residenciales en caso de incendio en un área de embalse de un tanque de almacenamiento de GNL </w:t>
            </w:r>
            <w:r w:rsidRPr="00567E58">
              <w:rPr>
                <w:vertAlign w:val="superscript"/>
              </w:rPr>
              <w:t>b,c</w:t>
            </w:r>
          </w:p>
        </w:tc>
      </w:tr>
      <w:tr w:rsidR="00567E58" w:rsidRPr="00567E58" w14:paraId="33758FCC" w14:textId="77777777" w:rsidTr="00D24494">
        <w:tc>
          <w:tcPr>
            <w:tcW w:w="5120" w:type="dxa"/>
            <w:hideMark/>
          </w:tcPr>
          <w:p w14:paraId="2026871A" w14:textId="77777777" w:rsidR="00567E58" w:rsidRPr="00567E58" w:rsidRDefault="00567E58" w:rsidP="00567E58">
            <w:pPr>
              <w:spacing w:after="160" w:line="278" w:lineRule="auto"/>
            </w:pPr>
            <w:r w:rsidRPr="00567E58">
              <w:lastRenderedPageBreak/>
              <w:t>10.000</w:t>
            </w:r>
          </w:p>
        </w:tc>
        <w:tc>
          <w:tcPr>
            <w:tcW w:w="3879" w:type="dxa"/>
            <w:hideMark/>
          </w:tcPr>
          <w:p w14:paraId="0119A220" w14:textId="77777777" w:rsidR="00567E58" w:rsidRPr="00567E58" w:rsidRDefault="00567E58" w:rsidP="00567E58">
            <w:pPr>
              <w:spacing w:after="160" w:line="278" w:lineRule="auto"/>
            </w:pPr>
            <w:r w:rsidRPr="00567E58">
              <w:t>30.000</w:t>
            </w:r>
          </w:p>
        </w:tc>
        <w:tc>
          <w:tcPr>
            <w:tcW w:w="4888" w:type="dxa"/>
            <w:hideMark/>
          </w:tcPr>
          <w:p w14:paraId="4F6D6982" w14:textId="77777777" w:rsidR="00567E58" w:rsidRPr="00567E58" w:rsidRDefault="00567E58" w:rsidP="00567E58">
            <w:pPr>
              <w:spacing w:after="160" w:line="278" w:lineRule="auto"/>
            </w:pPr>
            <w:r w:rsidRPr="00567E58">
              <w:t>Una línea de propiedad a nivel del suelo sobre la que se puede construir para hacer fuego en una piscina sobre un área de embalse de un tanque de almacenamiento de GNL </w:t>
            </w:r>
            <w:r w:rsidRPr="00567E58">
              <w:rPr>
                <w:vertAlign w:val="superscript"/>
              </w:rPr>
              <w:t>b</w:t>
            </w:r>
          </w:p>
        </w:tc>
      </w:tr>
      <w:tr w:rsidR="00567E58" w:rsidRPr="00567E58" w14:paraId="0948F512" w14:textId="77777777" w:rsidTr="00D24494">
        <w:tc>
          <w:tcPr>
            <w:tcW w:w="13887" w:type="dxa"/>
            <w:gridSpan w:val="3"/>
            <w:hideMark/>
          </w:tcPr>
          <w:p w14:paraId="401A55CF" w14:textId="77777777" w:rsidR="00567E58" w:rsidRPr="00567E58" w:rsidRDefault="00567E58" w:rsidP="00567E58">
            <w:pPr>
              <w:spacing w:after="160" w:line="278" w:lineRule="auto"/>
            </w:pPr>
            <w:r w:rsidRPr="00567E58">
              <w:t>Notas:</w:t>
            </w:r>
          </w:p>
          <w:p w14:paraId="4D5AB1BA" w14:textId="77777777" w:rsidR="00567E58" w:rsidRPr="00567E58" w:rsidRDefault="00567E58" w:rsidP="00567E58">
            <w:pPr>
              <w:spacing w:after="160" w:line="278" w:lineRule="auto"/>
            </w:pPr>
            <w:r w:rsidRPr="00567E58">
              <w:rPr>
                <w:vertAlign w:val="superscript"/>
              </w:rPr>
              <w:t>a</w:t>
            </w:r>
            <w:r w:rsidRPr="00567E58">
              <w:t> Véase 5.3.2.10.1 .</w:t>
            </w:r>
          </w:p>
          <w:p w14:paraId="2B610A02" w14:textId="77777777" w:rsidR="00567E58" w:rsidRPr="00567E58" w:rsidRDefault="00567E58" w:rsidP="00567E58">
            <w:pPr>
              <w:spacing w:after="160" w:line="278" w:lineRule="auto"/>
            </w:pPr>
            <w:r w:rsidRPr="00567E58">
              <w:rPr>
                <w:vertAlign w:val="superscript"/>
              </w:rPr>
              <w:t>b</w:t>
            </w:r>
            <w:r w:rsidRPr="00567E58">
              <w:t> Los requisitos para las áreas de embalse de tanques de almacenamiento de GNL se encuentran en el Capítulo 13.</w:t>
            </w:r>
          </w:p>
          <w:p w14:paraId="44C9B59C" w14:textId="77777777" w:rsidR="00567E58" w:rsidRPr="00567E58" w:rsidRDefault="00567E58" w:rsidP="00567E58">
            <w:pPr>
              <w:spacing w:after="160" w:line="278" w:lineRule="auto"/>
            </w:pPr>
            <w:r w:rsidRPr="00567E58">
              <w:rPr>
                <w:vertAlign w:val="superscript"/>
              </w:rPr>
              <w:t>c</w:t>
            </w:r>
            <w:r w:rsidRPr="00567E58">
              <w:t> Consulte NFPA </w:t>
            </w:r>
            <w:r w:rsidRPr="00567E58">
              <w:rPr>
                <w:i/>
                <w:iCs/>
              </w:rPr>
              <w:t> 101</w:t>
            </w:r>
            <w:r w:rsidRPr="00567E58">
              <w:t> o</w:t>
            </w:r>
            <w:r w:rsidRPr="00567E58">
              <w:rPr>
                <w:i/>
                <w:iCs/>
              </w:rPr>
              <w:t> NFPA 5000</w:t>
            </w:r>
            <w:r w:rsidRPr="00567E58">
              <w:t> para obtener definiciones de ocupaciones.</w:t>
            </w:r>
          </w:p>
        </w:tc>
      </w:tr>
    </w:tbl>
    <w:p w14:paraId="55BA826F" w14:textId="77777777" w:rsidR="00D24494" w:rsidRDefault="00D24494" w:rsidP="00567E58">
      <w:pPr>
        <w:rPr>
          <w:b/>
          <w:bCs/>
        </w:rPr>
      </w:pPr>
    </w:p>
    <w:p w14:paraId="5364C8E5" w14:textId="77777777" w:rsidR="00D24494" w:rsidRDefault="00D24494" w:rsidP="00567E58">
      <w:pPr>
        <w:rPr>
          <w:b/>
          <w:bCs/>
        </w:rPr>
      </w:pPr>
    </w:p>
    <w:p w14:paraId="18C58444" w14:textId="77777777" w:rsidR="00D24494" w:rsidRDefault="00D24494" w:rsidP="00567E58">
      <w:pPr>
        <w:rPr>
          <w:b/>
          <w:bCs/>
        </w:rPr>
      </w:pPr>
    </w:p>
    <w:p w14:paraId="1BADD866" w14:textId="77777777" w:rsidR="00D24494" w:rsidRDefault="00D24494" w:rsidP="00567E58">
      <w:pPr>
        <w:rPr>
          <w:b/>
          <w:bCs/>
        </w:rPr>
      </w:pPr>
    </w:p>
    <w:p w14:paraId="5BD7A6F8" w14:textId="77777777" w:rsidR="00D24494" w:rsidRDefault="00D24494" w:rsidP="00567E58">
      <w:pPr>
        <w:rPr>
          <w:b/>
          <w:bCs/>
        </w:rPr>
      </w:pPr>
    </w:p>
    <w:p w14:paraId="4EEE6D62" w14:textId="77539067" w:rsidR="00567E58" w:rsidRPr="00567E58" w:rsidRDefault="00567E58" w:rsidP="00567E58">
      <w:pPr>
        <w:rPr>
          <w:b/>
          <w:bCs/>
        </w:rPr>
      </w:pPr>
      <w:r w:rsidRPr="00567E58">
        <w:rPr>
          <w:b/>
          <w:bCs/>
        </w:rPr>
        <w:lastRenderedPageBreak/>
        <w:t>5.3.2.10.1 </w:t>
      </w:r>
    </w:p>
    <w:p w14:paraId="2BE72B22" w14:textId="77777777" w:rsidR="00567E58" w:rsidRPr="00567E58" w:rsidRDefault="00567E58" w:rsidP="00567E58">
      <w:r w:rsidRPr="00567E58">
        <w:t>En el caso de bolas de fuego, la extensión de la exposición se calculará utilizando una dosis equivalente a 1600 Btu/h/ft </w:t>
      </w:r>
      <w:r w:rsidRPr="00567E58">
        <w:rPr>
          <w:vertAlign w:val="superscript"/>
        </w:rPr>
        <w:t>2</w:t>
      </w:r>
      <w:r w:rsidRPr="00567E58">
        <w:t> (5 kW/m </w:t>
      </w:r>
      <w:r w:rsidRPr="00567E58">
        <w:rPr>
          <w:vertAlign w:val="superscript"/>
        </w:rPr>
        <w:t>2</w:t>
      </w:r>
      <w:r w:rsidRPr="00567E58">
        <w:t> ) y un tiempo de exposición de 40 segundos [7,5 × 10 </w:t>
      </w:r>
      <w:r w:rsidRPr="00567E58">
        <w:rPr>
          <w:vertAlign w:val="superscript"/>
        </w:rPr>
        <w:t>5</w:t>
      </w:r>
      <w:r w:rsidRPr="00567E58">
        <w:t> (Btu/h/ft </w:t>
      </w:r>
      <w:r w:rsidRPr="00567E58">
        <w:rPr>
          <w:vertAlign w:val="superscript"/>
        </w:rPr>
        <w:t>2</w:t>
      </w:r>
      <w:r w:rsidRPr="00567E58">
        <w:t> ) </w:t>
      </w:r>
      <w:r w:rsidRPr="00567E58">
        <w:rPr>
          <w:vertAlign w:val="superscript"/>
        </w:rPr>
        <w:t>4/3</w:t>
      </w:r>
      <w:r w:rsidRPr="00567E58">
        <w:t> s o 341 (kW/m </w:t>
      </w:r>
      <w:r w:rsidRPr="00567E58">
        <w:rPr>
          <w:vertAlign w:val="superscript"/>
        </w:rPr>
        <w:t>2</w:t>
      </w:r>
      <w:r w:rsidRPr="00567E58">
        <w:t> ) </w:t>
      </w:r>
      <w:r w:rsidRPr="00567E58">
        <w:rPr>
          <w:vertAlign w:val="superscript"/>
        </w:rPr>
        <w:t>4/3</w:t>
      </w:r>
      <w:r w:rsidRPr="00567E58">
        <w:t> s].</w:t>
      </w:r>
    </w:p>
    <w:p w14:paraId="5E6E8BB8" w14:textId="77777777" w:rsidR="00567E58" w:rsidRPr="00567E58" w:rsidRDefault="00567E58" w:rsidP="00567E58">
      <w:pPr>
        <w:rPr>
          <w:b/>
          <w:bCs/>
        </w:rPr>
      </w:pPr>
      <w:hyperlink r:id="rId48" w:anchor="ID00059A001872" w:history="1">
        <w:r w:rsidRPr="00567E58">
          <w:rPr>
            <w:rStyle w:val="Hipervnculo"/>
            <w:b/>
            <w:bCs/>
          </w:rPr>
          <w:t xml:space="preserve">5.3.2.11* </w:t>
        </w:r>
      </w:hyperlink>
      <w:r w:rsidRPr="00567E58">
        <w:rPr>
          <w:b/>
          <w:bCs/>
        </w:rPr>
        <w:t> Factores de incertidumbre.</w:t>
      </w:r>
    </w:p>
    <w:p w14:paraId="51F2FFEA" w14:textId="77777777" w:rsidR="00567E58" w:rsidRDefault="00567E58" w:rsidP="00567E58">
      <w:r w:rsidRPr="00567E58">
        <w:t>La huella de riesgo calculada en </w:t>
      </w:r>
      <w:hyperlink r:id="rId49" w:anchor="ID00059A001866" w:history="1">
        <w:r w:rsidRPr="00567E58">
          <w:rPr>
            <w:rStyle w:val="Hipervnculo"/>
            <w:b/>
            <w:bCs/>
          </w:rPr>
          <w:t>5.3.2.7</w:t>
        </w:r>
      </w:hyperlink>
      <w:r w:rsidRPr="00567E58">
        <w:t> a </w:t>
      </w:r>
      <w:hyperlink r:id="rId50" w:anchor="ID00059A001869" w:history="1">
        <w:r w:rsidRPr="00567E58">
          <w:rPr>
            <w:rStyle w:val="Hipervnculo"/>
            <w:b/>
            <w:bCs/>
          </w:rPr>
          <w:t>5.3.2.10</w:t>
        </w:r>
      </w:hyperlink>
      <w:r w:rsidRPr="00567E58">
        <w:t> deberá tener en cuenta los factores de incertidumbre determinados en </w:t>
      </w:r>
      <w:hyperlink r:id="rId51" w:anchor="ID00059A001863" w:history="1">
        <w:r w:rsidRPr="00567E58">
          <w:rPr>
            <w:rStyle w:val="Hipervnculo"/>
            <w:b/>
            <w:bCs/>
          </w:rPr>
          <w:t>5.3.2.6</w:t>
        </w:r>
      </w:hyperlink>
      <w:r w:rsidRPr="00567E58">
        <w:t> .</w:t>
      </w:r>
    </w:p>
    <w:p w14:paraId="14DB0D6E" w14:textId="77777777" w:rsidR="00D24494" w:rsidRPr="00567E58" w:rsidRDefault="00D24494" w:rsidP="00567E58"/>
    <w:p w14:paraId="72508753" w14:textId="77777777" w:rsidR="00567E58" w:rsidRPr="00567E58" w:rsidRDefault="00567E58" w:rsidP="00567E58">
      <w:pPr>
        <w:rPr>
          <w:b/>
          <w:bCs/>
        </w:rPr>
      </w:pPr>
      <w:r w:rsidRPr="00567E58">
        <w:rPr>
          <w:b/>
          <w:bCs/>
        </w:rPr>
        <w:t>5.3.2.12 Daños en cascada.</w:t>
      </w:r>
    </w:p>
    <w:p w14:paraId="16647AC2" w14:textId="77777777" w:rsidR="00567E58" w:rsidRDefault="00567E58" w:rsidP="00567E58">
      <w:r w:rsidRPr="00567E58">
        <w:t>El equipo deberá ubicarse o protegerse de manera que los impactos de </w:t>
      </w:r>
      <w:hyperlink r:id="rId52" w:anchor="ID00059A001868" w:history="1">
        <w:r w:rsidRPr="00567E58">
          <w:rPr>
            <w:rStyle w:val="Hipervnculo"/>
            <w:b/>
            <w:bCs/>
          </w:rPr>
          <w:t>5.3.2.9</w:t>
        </w:r>
      </w:hyperlink>
      <w:r w:rsidRPr="00567E58">
        <w:t> y </w:t>
      </w:r>
      <w:hyperlink r:id="rId53" w:anchor="ID00059A001869" w:history="1">
        <w:r w:rsidRPr="00567E58">
          <w:rPr>
            <w:rStyle w:val="Hipervnculo"/>
            <w:b/>
            <w:bCs/>
          </w:rPr>
          <w:t>5.3.2.10</w:t>
        </w:r>
      </w:hyperlink>
      <w:r w:rsidRPr="00567E58">
        <w:t> no provoquen daños estructurales importantes que puedan provocar fallas en cualquier contenedor de almacenamiento de GNL, transportador marítimo de GNL, buque de almacenamiento de fluidos peligrosos , edificios importantes o equipos requeridos para el apagado seguro y el control del peligro que exacerbarían el peligro inicial .</w:t>
      </w:r>
    </w:p>
    <w:p w14:paraId="16DA5042" w14:textId="77777777" w:rsidR="00D24494" w:rsidRDefault="00D24494" w:rsidP="00567E58"/>
    <w:p w14:paraId="1AEB222D" w14:textId="77777777" w:rsidR="00D24494" w:rsidRDefault="00D24494" w:rsidP="00567E58"/>
    <w:p w14:paraId="7137FB97" w14:textId="77777777" w:rsidR="00D24494" w:rsidRDefault="00D24494" w:rsidP="00567E58"/>
    <w:p w14:paraId="3F465FE7" w14:textId="77777777" w:rsidR="00D24494" w:rsidRDefault="00D24494" w:rsidP="00567E58"/>
    <w:p w14:paraId="0B028FD1" w14:textId="77777777" w:rsidR="00D24494" w:rsidRDefault="00D24494" w:rsidP="00567E58"/>
    <w:p w14:paraId="3AD80B53" w14:textId="77777777" w:rsidR="00D24494" w:rsidRDefault="00D24494" w:rsidP="00567E58"/>
    <w:p w14:paraId="1DC140E5" w14:textId="77777777" w:rsidR="00D24494" w:rsidRPr="00567E58" w:rsidRDefault="00D24494" w:rsidP="00567E58"/>
    <w:p w14:paraId="6AF0C944" w14:textId="77777777" w:rsidR="00D24494" w:rsidRPr="00D24494" w:rsidRDefault="00D24494" w:rsidP="00D24494">
      <w:pPr>
        <w:jc w:val="center"/>
        <w:rPr>
          <w:b/>
          <w:bCs/>
        </w:rPr>
      </w:pPr>
      <w:r w:rsidRPr="00D24494">
        <w:rPr>
          <w:b/>
          <w:bCs/>
        </w:rPr>
        <w:lastRenderedPageBreak/>
        <w:t>Tablas del Capítulo 5: Ubicación de la planta</w:t>
      </w:r>
    </w:p>
    <w:tbl>
      <w:tblPr>
        <w:tblStyle w:val="Tablaconcuadrcula"/>
        <w:tblW w:w="15021" w:type="dxa"/>
        <w:tblLook w:val="04A0" w:firstRow="1" w:lastRow="0" w:firstColumn="1" w:lastColumn="0" w:noHBand="0" w:noVBand="1"/>
      </w:tblPr>
      <w:tblGrid>
        <w:gridCol w:w="6138"/>
        <w:gridCol w:w="5197"/>
        <w:gridCol w:w="3686"/>
      </w:tblGrid>
      <w:tr w:rsidR="00D24494" w:rsidRPr="00D24494" w14:paraId="168DB2B0" w14:textId="77777777" w:rsidTr="00D24494">
        <w:tc>
          <w:tcPr>
            <w:tcW w:w="15021" w:type="dxa"/>
            <w:gridSpan w:val="3"/>
            <w:hideMark/>
          </w:tcPr>
          <w:p w14:paraId="32663861" w14:textId="77777777" w:rsidR="00D24494" w:rsidRPr="00D24494" w:rsidRDefault="00D24494" w:rsidP="00D24494">
            <w:pPr>
              <w:spacing w:after="160" w:line="278" w:lineRule="auto"/>
              <w:rPr>
                <w:b/>
                <w:bCs/>
              </w:rPr>
            </w:pPr>
            <w:r w:rsidRPr="00D24494">
              <w:rPr>
                <w:b/>
                <w:bCs/>
              </w:rPr>
              <w:t>Tabla 5.3.2.3 Derrame de diseño</w:t>
            </w:r>
            <w:r w:rsidRPr="00D24494">
              <w:rPr>
                <w:b/>
                <w:bCs/>
              </w:rPr>
              <w:br/>
            </w:r>
          </w:p>
        </w:tc>
      </w:tr>
      <w:tr w:rsidR="00D24494" w:rsidRPr="00D24494" w14:paraId="7670DCB2" w14:textId="77777777" w:rsidTr="00D24494">
        <w:tc>
          <w:tcPr>
            <w:tcW w:w="6138" w:type="dxa"/>
            <w:hideMark/>
          </w:tcPr>
          <w:p w14:paraId="550CCE6C" w14:textId="77777777" w:rsidR="00D24494" w:rsidRPr="00D24494" w:rsidRDefault="00D24494" w:rsidP="00D24494">
            <w:pPr>
              <w:spacing w:after="160" w:line="278" w:lineRule="auto"/>
              <w:rPr>
                <w:b/>
                <w:bCs/>
              </w:rPr>
            </w:pPr>
            <w:r w:rsidRPr="00D24494">
              <w:rPr>
                <w:b/>
                <w:bCs/>
              </w:rPr>
              <w:t>Fuente de derrame de diseño</w:t>
            </w:r>
          </w:p>
        </w:tc>
        <w:tc>
          <w:tcPr>
            <w:tcW w:w="5197" w:type="dxa"/>
            <w:hideMark/>
          </w:tcPr>
          <w:p w14:paraId="6757DFD2" w14:textId="77777777" w:rsidR="00D24494" w:rsidRPr="00D24494" w:rsidRDefault="00D24494" w:rsidP="00D24494">
            <w:pPr>
              <w:spacing w:after="160" w:line="278" w:lineRule="auto"/>
              <w:rPr>
                <w:b/>
                <w:bCs/>
              </w:rPr>
            </w:pPr>
            <w:r w:rsidRPr="00D24494">
              <w:rPr>
                <w:b/>
                <w:bCs/>
              </w:rPr>
              <w:t>Criterios de diseño para derrames</w:t>
            </w:r>
          </w:p>
        </w:tc>
        <w:tc>
          <w:tcPr>
            <w:tcW w:w="3686" w:type="dxa"/>
            <w:hideMark/>
          </w:tcPr>
          <w:p w14:paraId="31326C48" w14:textId="77777777" w:rsidR="00D24494" w:rsidRPr="00D24494" w:rsidRDefault="00D24494" w:rsidP="00D24494">
            <w:pPr>
              <w:spacing w:after="160" w:line="278" w:lineRule="auto"/>
              <w:rPr>
                <w:b/>
                <w:bCs/>
              </w:rPr>
            </w:pPr>
            <w:r w:rsidRPr="00D24494">
              <w:rPr>
                <w:b/>
                <w:bCs/>
              </w:rPr>
              <w:t>Tasa de derrame de diseño</w:t>
            </w:r>
          </w:p>
        </w:tc>
      </w:tr>
      <w:tr w:rsidR="00D24494" w:rsidRPr="00D24494" w14:paraId="4FFA7C0C" w14:textId="77777777" w:rsidTr="00D24494">
        <w:tc>
          <w:tcPr>
            <w:tcW w:w="15021" w:type="dxa"/>
            <w:gridSpan w:val="3"/>
            <w:hideMark/>
          </w:tcPr>
          <w:p w14:paraId="62CF90FF" w14:textId="77777777" w:rsidR="00D24494" w:rsidRPr="00D24494" w:rsidRDefault="00D24494" w:rsidP="00D24494">
            <w:pPr>
              <w:spacing w:after="160" w:line="278" w:lineRule="auto"/>
            </w:pPr>
            <w:r w:rsidRPr="00D24494">
              <w:rPr>
                <w:i/>
                <w:iCs/>
              </w:rPr>
              <w:t>Contenedores de almacenamiento</w:t>
            </w:r>
          </w:p>
        </w:tc>
      </w:tr>
      <w:tr w:rsidR="00D24494" w:rsidRPr="00D24494" w14:paraId="6C03C016" w14:textId="77777777" w:rsidTr="00D24494">
        <w:tc>
          <w:tcPr>
            <w:tcW w:w="6138" w:type="dxa"/>
            <w:vMerge w:val="restart"/>
            <w:hideMark/>
          </w:tcPr>
          <w:p w14:paraId="5775CA66" w14:textId="77777777" w:rsidR="00D24494" w:rsidRPr="00D24494" w:rsidRDefault="00D24494" w:rsidP="00D24494">
            <w:pPr>
              <w:spacing w:after="160" w:line="278" w:lineRule="auto"/>
            </w:pPr>
            <w:r w:rsidRPr="00D24494">
              <w:t>Recipientes con penetraciones por debajo del nivel del líquido sin válvulas de cierre internas de acuerdo con 10.4.2.5</w:t>
            </w:r>
          </w:p>
        </w:tc>
        <w:tc>
          <w:tcPr>
            <w:tcW w:w="5197" w:type="dxa"/>
            <w:hideMark/>
          </w:tcPr>
          <w:p w14:paraId="5CE2966D" w14:textId="77777777" w:rsidR="00D24494" w:rsidRPr="00D24494" w:rsidRDefault="00D24494" w:rsidP="00D24494">
            <w:pPr>
              <w:spacing w:after="160" w:line="278" w:lineRule="auto"/>
            </w:pPr>
            <w:r w:rsidRPr="00D24494">
              <w:t>Un derrame de líquido a través de una abertura supuesta en el mismo área que la penetración por debajo del nivel del líquido, lo que da como resultado el mayor flujo desde un recipiente inicialmente lleno.</w:t>
            </w:r>
          </w:p>
        </w:tc>
        <w:tc>
          <w:tcPr>
            <w:tcW w:w="3686" w:type="dxa"/>
            <w:hideMark/>
          </w:tcPr>
          <w:p w14:paraId="7BB1B899" w14:textId="62B97CE9" w:rsidR="00D24494" w:rsidRPr="00D24494" w:rsidRDefault="00D24494" w:rsidP="00D24494">
            <w:pPr>
              <w:spacing w:after="160" w:line="278" w:lineRule="auto"/>
            </w:pPr>
            <w:r w:rsidRPr="00D24494">
              <w:t>Utilice la siguiente fórmula:</w:t>
            </w:r>
            <w:r w:rsidRPr="00D24494">
              <mc:AlternateContent>
                <mc:Choice Requires="wps">
                  <w:drawing>
                    <wp:inline distT="0" distB="0" distL="0" distR="0" wp14:anchorId="33F1F0A2" wp14:editId="797398CA">
                      <wp:extent cx="304800" cy="304800"/>
                      <wp:effectExtent l="0" t="0" r="0" b="0"/>
                      <wp:docPr id="1115646812" name="Rectángulo 16" descr="Imagen del libro de códigos: aa9295f9-b99d-11ec-a9ce-ed6b11933ac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CCCC77" id="Rectángulo 16" o:spid="_x0000_s1026" alt="Imagen del libro de códigos: aa9295f9-b99d-11ec-a9ce-ed6b11933ac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r w:rsidR="00D24494" w:rsidRPr="00D24494" w14:paraId="436F70D8" w14:textId="77777777" w:rsidTr="00D24494">
        <w:tc>
          <w:tcPr>
            <w:tcW w:w="0" w:type="auto"/>
            <w:vMerge/>
            <w:hideMark/>
          </w:tcPr>
          <w:p w14:paraId="66ED0B98" w14:textId="77777777" w:rsidR="00D24494" w:rsidRPr="00D24494" w:rsidRDefault="00D24494" w:rsidP="00D24494">
            <w:pPr>
              <w:spacing w:after="160" w:line="278" w:lineRule="auto"/>
            </w:pPr>
          </w:p>
        </w:tc>
        <w:tc>
          <w:tcPr>
            <w:tcW w:w="5197" w:type="dxa"/>
            <w:hideMark/>
          </w:tcPr>
          <w:p w14:paraId="2EE2ACF2" w14:textId="77777777" w:rsidR="00D24494" w:rsidRPr="00D24494" w:rsidRDefault="00D24494" w:rsidP="00D24494">
            <w:pPr>
              <w:spacing w:after="160" w:line="278" w:lineRule="auto"/>
            </w:pPr>
            <w:r w:rsidRPr="00D24494">
              <w:t>Si hay más de un contenedor en el área de depósito, utilice el contenedor con el mayor flujo.</w:t>
            </w:r>
          </w:p>
        </w:tc>
        <w:tc>
          <w:tcPr>
            <w:tcW w:w="3686" w:type="dxa"/>
            <w:hideMark/>
          </w:tcPr>
          <w:p w14:paraId="49119AE0" w14:textId="0833A8BD" w:rsidR="00D24494" w:rsidRPr="00D24494" w:rsidRDefault="00D24494" w:rsidP="00D24494">
            <w:pPr>
              <w:spacing w:after="160" w:line="278" w:lineRule="auto"/>
            </w:pPr>
            <w:r w:rsidRPr="00D24494">
              <w:t>Para unidades SI, utilice la siguiente fórmula: </w:t>
            </w:r>
            <w:r w:rsidRPr="00D24494">
              <mc:AlternateContent>
                <mc:Choice Requires="wps">
                  <w:drawing>
                    <wp:inline distT="0" distB="0" distL="0" distR="0" wp14:anchorId="63A933EB" wp14:editId="129F66B3">
                      <wp:extent cx="304800" cy="304800"/>
                      <wp:effectExtent l="0" t="0" r="0" b="0"/>
                      <wp:docPr id="286855996" name="Rectángulo 15" descr="Imagen del libro de códigos: aaf2904d-b99d-11ec-a9ce-ed6b11933ac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CBF6AA" id="Rectángulo 15" o:spid="_x0000_s1026" alt="Imagen del libro de códigos: aaf2904d-b99d-11ec-a9ce-ed6b11933ac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24494">
              <w:t>hasta que la carga diferencial que actúa sobre la abertura sea 0.</w:t>
            </w:r>
          </w:p>
        </w:tc>
      </w:tr>
      <w:tr w:rsidR="00D24494" w:rsidRPr="00D24494" w14:paraId="2FBCF46E" w14:textId="77777777" w:rsidTr="00D24494">
        <w:tc>
          <w:tcPr>
            <w:tcW w:w="6138" w:type="dxa"/>
            <w:vMerge w:val="restart"/>
            <w:hideMark/>
          </w:tcPr>
          <w:p w14:paraId="2548F6C5" w14:textId="77777777" w:rsidR="00D24494" w:rsidRPr="00D24494" w:rsidRDefault="00D24494" w:rsidP="00D24494">
            <w:pPr>
              <w:spacing w:after="160" w:line="278" w:lineRule="auto"/>
            </w:pPr>
            <w:r w:rsidRPr="00D24494">
              <w:t>Recipientes con penetraciones por debajo del nivel del líquido con válvulas de cierre internas de acuerdo con 10.4.2.5</w:t>
            </w:r>
          </w:p>
        </w:tc>
        <w:tc>
          <w:tcPr>
            <w:tcW w:w="5197" w:type="dxa"/>
            <w:vMerge w:val="restart"/>
            <w:hideMark/>
          </w:tcPr>
          <w:p w14:paraId="7B2FB768" w14:textId="77777777" w:rsidR="00D24494" w:rsidRPr="00D24494" w:rsidRDefault="00D24494" w:rsidP="00D24494">
            <w:pPr>
              <w:spacing w:after="160" w:line="278" w:lineRule="auto"/>
            </w:pPr>
            <w:r w:rsidRPr="00D24494">
              <w:t>El derrame de líquido a través de una abertura supuesta en, y de área igual a, la penetración por debajo del nivel del líquido que podría resultar en el flujo más grande desde un recipiente inicialmente lleno.</w:t>
            </w:r>
          </w:p>
        </w:tc>
        <w:tc>
          <w:tcPr>
            <w:tcW w:w="3686" w:type="dxa"/>
            <w:hideMark/>
          </w:tcPr>
          <w:p w14:paraId="709C1ACC" w14:textId="425AB976" w:rsidR="00D24494" w:rsidRPr="00D24494" w:rsidRDefault="00D24494" w:rsidP="00D24494">
            <w:pPr>
              <w:spacing w:after="160" w:line="278" w:lineRule="auto"/>
            </w:pPr>
            <w:r w:rsidRPr="00D24494">
              <w:t>Utilice la siguiente fórmula:</w:t>
            </w:r>
            <w:r w:rsidRPr="00D24494">
              <mc:AlternateContent>
                <mc:Choice Requires="wps">
                  <w:drawing>
                    <wp:inline distT="0" distB="0" distL="0" distR="0" wp14:anchorId="6D3999A2" wp14:editId="74ECFAB4">
                      <wp:extent cx="304800" cy="304800"/>
                      <wp:effectExtent l="0" t="0" r="0" b="0"/>
                      <wp:docPr id="226299952" name="Rectángulo 14" descr="Imagen del libro de códigos: aa9295f9-b99d-11ec-a9ce-ed6b11933ac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615CC7" id="Rectángulo 14" o:spid="_x0000_s1026" alt="Imagen del libro de códigos: aa9295f9-b99d-11ec-a9ce-ed6b11933ac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r w:rsidR="00D24494" w:rsidRPr="00D24494" w14:paraId="5E80B9BA" w14:textId="77777777" w:rsidTr="00D24494">
        <w:tc>
          <w:tcPr>
            <w:tcW w:w="0" w:type="auto"/>
            <w:vMerge/>
            <w:hideMark/>
          </w:tcPr>
          <w:p w14:paraId="7EF9DE39" w14:textId="77777777" w:rsidR="00D24494" w:rsidRPr="00D24494" w:rsidRDefault="00D24494" w:rsidP="00D24494">
            <w:pPr>
              <w:spacing w:after="160" w:line="278" w:lineRule="auto"/>
            </w:pPr>
          </w:p>
        </w:tc>
        <w:tc>
          <w:tcPr>
            <w:tcW w:w="5197" w:type="dxa"/>
            <w:vMerge/>
            <w:hideMark/>
          </w:tcPr>
          <w:p w14:paraId="52CF2EBC" w14:textId="77777777" w:rsidR="00D24494" w:rsidRPr="00D24494" w:rsidRDefault="00D24494" w:rsidP="00D24494">
            <w:pPr>
              <w:spacing w:after="160" w:line="278" w:lineRule="auto"/>
            </w:pPr>
          </w:p>
        </w:tc>
        <w:tc>
          <w:tcPr>
            <w:tcW w:w="3686" w:type="dxa"/>
            <w:hideMark/>
          </w:tcPr>
          <w:p w14:paraId="7140D037" w14:textId="5D0EAFD7" w:rsidR="00D24494" w:rsidRPr="00D24494" w:rsidRDefault="00D24494" w:rsidP="00D24494">
            <w:pPr>
              <w:spacing w:after="160" w:line="278" w:lineRule="auto"/>
            </w:pPr>
            <w:r w:rsidRPr="00D24494">
              <w:t> </w:t>
            </w:r>
            <w:r w:rsidRPr="00D24494">
              <w:t>Para las unidades SI, utilice la siguiente fórmula:</w:t>
            </w:r>
            <w:r w:rsidRPr="00D24494">
              <mc:AlternateContent>
                <mc:Choice Requires="wps">
                  <w:drawing>
                    <wp:inline distT="0" distB="0" distL="0" distR="0" wp14:anchorId="55C7BED5" wp14:editId="5426516D">
                      <wp:extent cx="304800" cy="304800"/>
                      <wp:effectExtent l="0" t="0" r="0" b="0"/>
                      <wp:docPr id="777535936" name="Rectángulo 13" descr="Imagen del libro de códigos: aaf2904d-b99d-11ec-a9ce-ed6b11933ac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9724E8" id="Rectángulo 13" o:spid="_x0000_s1026" alt="Imagen del libro de códigos: aaf2904d-b99d-11ec-a9ce-ed6b11933ac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r w:rsidR="00D24494" w:rsidRPr="00D24494" w14:paraId="482EF65E" w14:textId="77777777" w:rsidTr="00D24494">
        <w:tc>
          <w:tcPr>
            <w:tcW w:w="15021" w:type="dxa"/>
            <w:gridSpan w:val="3"/>
            <w:hideMark/>
          </w:tcPr>
          <w:p w14:paraId="0B61F635" w14:textId="77777777" w:rsidR="00D24494" w:rsidRPr="00D24494" w:rsidRDefault="00D24494" w:rsidP="00D24494">
            <w:pPr>
              <w:spacing w:after="160" w:line="278" w:lineRule="auto"/>
            </w:pPr>
            <w:r w:rsidRPr="00D24494">
              <w:rPr>
                <w:i/>
                <w:iCs/>
              </w:rPr>
              <w:t>Tuberías y otros equipos</w:t>
            </w:r>
          </w:p>
        </w:tc>
      </w:tr>
      <w:tr w:rsidR="00D24494" w:rsidRPr="00D24494" w14:paraId="7003F67B" w14:textId="77777777" w:rsidTr="00D24494">
        <w:tc>
          <w:tcPr>
            <w:tcW w:w="6138" w:type="dxa"/>
            <w:vMerge w:val="restart"/>
            <w:hideMark/>
          </w:tcPr>
          <w:p w14:paraId="4CAE46F2" w14:textId="77777777" w:rsidR="00D24494" w:rsidRPr="00D24494" w:rsidRDefault="00D24494" w:rsidP="00D24494">
            <w:pPr>
              <w:spacing w:after="160" w:line="278" w:lineRule="auto"/>
            </w:pPr>
            <w:r w:rsidRPr="00D24494">
              <w:lastRenderedPageBreak/>
              <w:t>Sistemas de proceso o áreas de transferencia que involucran fluidos peligrosos</w:t>
            </w:r>
          </w:p>
        </w:tc>
        <w:tc>
          <w:tcPr>
            <w:tcW w:w="5197" w:type="dxa"/>
            <w:hideMark/>
          </w:tcPr>
          <w:p w14:paraId="54E480BD" w14:textId="77777777" w:rsidR="00D24494" w:rsidRPr="00D24494" w:rsidRDefault="00D24494" w:rsidP="00D24494">
            <w:pPr>
              <w:spacing w:after="160" w:line="278" w:lineRule="auto"/>
            </w:pPr>
            <w:r w:rsidRPr="00D24494">
              <w:t>Para tuberías, brazos y mangueras que sean las siguientes :</w:t>
            </w:r>
          </w:p>
        </w:tc>
        <w:tc>
          <w:tcPr>
            <w:tcW w:w="3686" w:type="dxa"/>
            <w:hideMark/>
          </w:tcPr>
          <w:p w14:paraId="5D2BAFCB" w14:textId="77777777" w:rsidR="00D24494" w:rsidRPr="00D24494" w:rsidRDefault="00D24494" w:rsidP="00D24494">
            <w:pPr>
              <w:spacing w:after="160" w:line="278" w:lineRule="auto"/>
            </w:pPr>
            <w:r w:rsidRPr="00D24494">
              <w:t>El flujo calculado* se basa en lo siguiente:</w:t>
            </w:r>
          </w:p>
        </w:tc>
      </w:tr>
      <w:tr w:rsidR="00D24494" w:rsidRPr="00D24494" w14:paraId="50529147" w14:textId="77777777" w:rsidTr="00D24494">
        <w:tc>
          <w:tcPr>
            <w:tcW w:w="0" w:type="auto"/>
            <w:vMerge/>
            <w:hideMark/>
          </w:tcPr>
          <w:p w14:paraId="6313B090" w14:textId="77777777" w:rsidR="00D24494" w:rsidRPr="00D24494" w:rsidRDefault="00D24494" w:rsidP="00D24494">
            <w:pPr>
              <w:spacing w:after="160" w:line="278" w:lineRule="auto"/>
            </w:pPr>
          </w:p>
        </w:tc>
        <w:tc>
          <w:tcPr>
            <w:tcW w:w="5197" w:type="dxa"/>
            <w:hideMark/>
          </w:tcPr>
          <w:p w14:paraId="0569631A" w14:textId="77777777" w:rsidR="00D24494" w:rsidRPr="00D24494" w:rsidRDefault="00D24494" w:rsidP="00D24494">
            <w:pPr>
              <w:spacing w:after="160" w:line="278" w:lineRule="auto"/>
            </w:pPr>
            <w:r w:rsidRPr="00D24494">
              <w:t>(1) Mayor o igual a 3  pulg. (76 mm) de diámetro, se aplica un tamaño de orificio de 2 pulg. (50 mm) de diámetro en cualquier ubicación a lo largo del segmento de tubería</w:t>
            </w:r>
          </w:p>
        </w:tc>
        <w:tc>
          <w:tcPr>
            <w:tcW w:w="3686" w:type="dxa"/>
            <w:hideMark/>
          </w:tcPr>
          <w:p w14:paraId="370B874E" w14:textId="77777777" w:rsidR="00D24494" w:rsidRPr="00D24494" w:rsidRDefault="00D24494" w:rsidP="00D24494">
            <w:pPr>
              <w:spacing w:after="160" w:line="278" w:lineRule="auto"/>
            </w:pPr>
            <w:r w:rsidRPr="00D24494">
              <w:t>(1) Las propiedades físicas y termodinámicas del fluido liberado.</w:t>
            </w:r>
          </w:p>
        </w:tc>
      </w:tr>
      <w:tr w:rsidR="00D24494" w:rsidRPr="00D24494" w14:paraId="09397441" w14:textId="77777777" w:rsidTr="00D24494">
        <w:tc>
          <w:tcPr>
            <w:tcW w:w="0" w:type="auto"/>
            <w:vMerge/>
            <w:hideMark/>
          </w:tcPr>
          <w:p w14:paraId="0A9C37BF" w14:textId="77777777" w:rsidR="00D24494" w:rsidRPr="00D24494" w:rsidRDefault="00D24494" w:rsidP="00D24494">
            <w:pPr>
              <w:spacing w:after="160" w:line="278" w:lineRule="auto"/>
            </w:pPr>
          </w:p>
        </w:tc>
        <w:tc>
          <w:tcPr>
            <w:tcW w:w="5197" w:type="dxa"/>
            <w:hideMark/>
          </w:tcPr>
          <w:p w14:paraId="261363E5" w14:textId="77777777" w:rsidR="00D24494" w:rsidRPr="00D24494" w:rsidRDefault="00D24494" w:rsidP="00D24494">
            <w:pPr>
              <w:spacing w:after="160" w:line="278" w:lineRule="auto"/>
            </w:pPr>
            <w:r w:rsidRPr="00D24494">
              <w:t>(2) Con un diámetro inferior a 3  pulg. (76 mm) , se aplica una ruptura de paso completo en cualquier ubicación a lo largo del segmento de tubería.</w:t>
            </w:r>
          </w:p>
        </w:tc>
        <w:tc>
          <w:tcPr>
            <w:tcW w:w="3686" w:type="dxa"/>
            <w:hideMark/>
          </w:tcPr>
          <w:p w14:paraId="50EC02EF" w14:textId="77777777" w:rsidR="00D24494" w:rsidRPr="00D24494" w:rsidRDefault="00D24494" w:rsidP="00D24494">
            <w:pPr>
              <w:spacing w:after="160" w:line="278" w:lineRule="auto"/>
            </w:pPr>
            <w:r w:rsidRPr="00D24494">
              <w:t>(2) Las características físicas del proceso o sistema de contención</w:t>
            </w:r>
          </w:p>
        </w:tc>
      </w:tr>
      <w:tr w:rsidR="00D24494" w:rsidRPr="00D24494" w14:paraId="7CA1C02E" w14:textId="77777777" w:rsidTr="00D24494">
        <w:tc>
          <w:tcPr>
            <w:tcW w:w="6138" w:type="dxa"/>
            <w:hideMark/>
          </w:tcPr>
          <w:p w14:paraId="7C2D8487" w14:textId="77777777" w:rsidR="00D24494" w:rsidRPr="00D24494" w:rsidRDefault="00D24494" w:rsidP="00D24494">
            <w:pPr>
              <w:spacing w:after="160" w:line="278" w:lineRule="auto"/>
            </w:pPr>
            <w:r w:rsidRPr="00D24494">
              <w:t>Sistemas de tubería dentro de tubería diseñados de acuerdo con la Sección 10.13 para servir como contención secundaria</w:t>
            </w:r>
          </w:p>
        </w:tc>
        <w:tc>
          <w:tcPr>
            <w:tcW w:w="5197" w:type="dxa"/>
            <w:hideMark/>
          </w:tcPr>
          <w:p w14:paraId="7942219B" w14:textId="77777777" w:rsidR="00D24494" w:rsidRPr="00D24494" w:rsidRDefault="00D24494" w:rsidP="00D24494">
            <w:pPr>
              <w:spacing w:after="160" w:line="278" w:lineRule="auto"/>
            </w:pPr>
            <w:r w:rsidRPr="00D24494">
              <w:t>Sin derrame de diseño: retroceso de acuerdo con la Tabla 6.3.1 en función del volumen aislable dentro del sistema de tubería dentro de tubería</w:t>
            </w:r>
          </w:p>
        </w:tc>
        <w:tc>
          <w:tcPr>
            <w:tcW w:w="3686" w:type="dxa"/>
            <w:hideMark/>
          </w:tcPr>
          <w:p w14:paraId="79102D2B" w14:textId="77777777" w:rsidR="00D24494" w:rsidRPr="00D24494" w:rsidRDefault="00D24494" w:rsidP="00D24494">
            <w:pPr>
              <w:spacing w:after="160" w:line="278" w:lineRule="auto"/>
            </w:pPr>
          </w:p>
        </w:tc>
      </w:tr>
      <w:tr w:rsidR="00D24494" w:rsidRPr="00D24494" w14:paraId="55A8D6B0" w14:textId="77777777" w:rsidTr="00D24494">
        <w:tc>
          <w:tcPr>
            <w:tcW w:w="15021" w:type="dxa"/>
            <w:gridSpan w:val="3"/>
            <w:hideMark/>
          </w:tcPr>
          <w:p w14:paraId="6456A4C3" w14:textId="77777777" w:rsidR="00D24494" w:rsidRPr="00D24494" w:rsidRDefault="00D24494" w:rsidP="00D24494">
            <w:pPr>
              <w:spacing w:after="160" w:line="278" w:lineRule="auto"/>
            </w:pPr>
            <w:r w:rsidRPr="00D24494">
              <w:t>Nota: </w:t>
            </w:r>
            <w:r w:rsidRPr="00D24494">
              <w:rPr>
                <w:i/>
                <w:iCs/>
              </w:rPr>
              <w:t>q</w:t>
            </w:r>
            <w:r w:rsidRPr="00D24494">
              <w:t> = caudal [ft </w:t>
            </w:r>
            <w:r w:rsidRPr="00D24494">
              <w:rPr>
                <w:vertAlign w:val="superscript"/>
              </w:rPr>
              <w:t>3</w:t>
            </w:r>
            <w:r w:rsidRPr="00D24494">
              <w:t> /min (m </w:t>
            </w:r>
            <w:r w:rsidRPr="00D24494">
              <w:rPr>
                <w:vertAlign w:val="superscript"/>
              </w:rPr>
              <w:t>3</w:t>
            </w:r>
            <w:r w:rsidRPr="00D24494">
              <w:t> /min)] de líquido; </w:t>
            </w:r>
            <w:r w:rsidRPr="00D24494">
              <w:rPr>
                <w:i/>
                <w:iCs/>
              </w:rPr>
              <w:t>d</w:t>
            </w:r>
            <w:r w:rsidRPr="00D24494">
              <w:t> = diámetro [in. (mm)] de penetración por debajo del nivel del líquido; </w:t>
            </w:r>
            <w:r w:rsidRPr="00D24494">
              <w:rPr>
                <w:i/>
                <w:iCs/>
              </w:rPr>
              <w:t>h</w:t>
            </w:r>
            <w:r w:rsidRPr="00D24494">
              <w:t> = altura [ft (m)] del líquido por encima de la penetración en el recipiente cuando el recipiente está lleno, más la altura equivalente para la presión de vapor sobre el líquido.</w:t>
            </w:r>
          </w:p>
          <w:p w14:paraId="6AFBB703" w14:textId="77777777" w:rsidR="00D24494" w:rsidRPr="00D24494" w:rsidRDefault="00D24494" w:rsidP="00D24494">
            <w:pPr>
              <w:spacing w:after="160" w:line="278" w:lineRule="auto"/>
            </w:pPr>
            <w:r w:rsidRPr="00D24494">
              <w:t>*Véase A.‍5.3.2.2.1 .</w:t>
            </w:r>
          </w:p>
        </w:tc>
      </w:tr>
    </w:tbl>
    <w:p w14:paraId="49410DA8" w14:textId="77777777" w:rsidR="00D24494" w:rsidRDefault="00D24494" w:rsidP="00D24494">
      <w:hyperlink r:id="rId54" w:anchor="ID00059A002094" w:history="1">
        <w:r w:rsidRPr="00D24494">
          <w:rPr>
            <w:rStyle w:val="Hipervnculo"/>
          </w:rPr>
          <w:t>Ver en publicación</w:t>
        </w:r>
      </w:hyperlink>
    </w:p>
    <w:p w14:paraId="51F477C4" w14:textId="77777777" w:rsidR="00D24494" w:rsidRDefault="00D24494" w:rsidP="00D24494"/>
    <w:p w14:paraId="5B7F5D7A" w14:textId="77777777" w:rsidR="00D24494" w:rsidRPr="00D24494" w:rsidRDefault="00D24494" w:rsidP="00D24494"/>
    <w:tbl>
      <w:tblPr>
        <w:tblStyle w:val="Tablaconcuadrcula"/>
        <w:tblW w:w="15360" w:type="dxa"/>
        <w:tblLook w:val="04A0" w:firstRow="1" w:lastRow="0" w:firstColumn="1" w:lastColumn="0" w:noHBand="0" w:noVBand="1"/>
      </w:tblPr>
      <w:tblGrid>
        <w:gridCol w:w="5068"/>
        <w:gridCol w:w="5069"/>
        <w:gridCol w:w="5223"/>
      </w:tblGrid>
      <w:tr w:rsidR="00D24494" w:rsidRPr="00D24494" w14:paraId="598ECB31" w14:textId="77777777" w:rsidTr="00D24494">
        <w:tc>
          <w:tcPr>
            <w:tcW w:w="0" w:type="auto"/>
            <w:gridSpan w:val="3"/>
            <w:hideMark/>
          </w:tcPr>
          <w:p w14:paraId="5FB5B933" w14:textId="77777777" w:rsidR="00D24494" w:rsidRPr="00D24494" w:rsidRDefault="00D24494" w:rsidP="00D24494">
            <w:pPr>
              <w:spacing w:after="160" w:line="278" w:lineRule="auto"/>
              <w:rPr>
                <w:b/>
                <w:bCs/>
              </w:rPr>
            </w:pPr>
            <w:r w:rsidRPr="00D24494">
              <w:rPr>
                <w:b/>
                <w:bCs/>
              </w:rPr>
              <w:lastRenderedPageBreak/>
              <w:t>Tabla 5.3.2.8 Límites de concentración tóxica en las líneas de propiedad y ocupaciones</w:t>
            </w:r>
            <w:r w:rsidRPr="00D24494">
              <w:rPr>
                <w:b/>
                <w:bCs/>
              </w:rPr>
              <w:br/>
            </w:r>
          </w:p>
        </w:tc>
      </w:tr>
      <w:tr w:rsidR="00D24494" w:rsidRPr="00D24494" w14:paraId="695DCCEA" w14:textId="77777777" w:rsidTr="00D24494">
        <w:tc>
          <w:tcPr>
            <w:tcW w:w="10137" w:type="dxa"/>
            <w:gridSpan w:val="2"/>
            <w:hideMark/>
          </w:tcPr>
          <w:p w14:paraId="561605B2" w14:textId="77777777" w:rsidR="00D24494" w:rsidRPr="00D24494" w:rsidRDefault="00D24494" w:rsidP="00D24494">
            <w:pPr>
              <w:spacing w:after="160" w:line="278" w:lineRule="auto"/>
              <w:rPr>
                <w:b/>
                <w:bCs/>
              </w:rPr>
            </w:pPr>
            <w:r w:rsidRPr="00D24494">
              <w:rPr>
                <w:b/>
                <w:bCs/>
              </w:rPr>
              <w:t>Concentración tóxica</w:t>
            </w:r>
          </w:p>
        </w:tc>
        <w:tc>
          <w:tcPr>
            <w:tcW w:w="5223" w:type="dxa"/>
            <w:hideMark/>
          </w:tcPr>
          <w:p w14:paraId="25E550E9" w14:textId="77777777" w:rsidR="00D24494" w:rsidRPr="00D24494" w:rsidRDefault="00D24494" w:rsidP="00D24494">
            <w:pPr>
              <w:spacing w:after="160" w:line="278" w:lineRule="auto"/>
              <w:rPr>
                <w:b/>
                <w:bCs/>
              </w:rPr>
            </w:pPr>
          </w:p>
        </w:tc>
      </w:tr>
      <w:tr w:rsidR="00D24494" w:rsidRPr="00D24494" w14:paraId="3677B3AA" w14:textId="77777777" w:rsidTr="00D24494">
        <w:tc>
          <w:tcPr>
            <w:tcW w:w="5069" w:type="dxa"/>
            <w:hideMark/>
          </w:tcPr>
          <w:p w14:paraId="4E8B17C8" w14:textId="77777777" w:rsidR="00D24494" w:rsidRPr="00D24494" w:rsidRDefault="00D24494" w:rsidP="00D24494">
            <w:pPr>
              <w:spacing w:after="160" w:line="278" w:lineRule="auto"/>
              <w:rPr>
                <w:b/>
                <w:bCs/>
              </w:rPr>
            </w:pPr>
            <w:r w:rsidRPr="00D24494">
              <w:rPr>
                <w:b/>
                <w:bCs/>
              </w:rPr>
              <w:t>Niveles de referencia de exposición aguda (AEGL)</w:t>
            </w:r>
          </w:p>
        </w:tc>
        <w:tc>
          <w:tcPr>
            <w:tcW w:w="5069" w:type="dxa"/>
            <w:hideMark/>
          </w:tcPr>
          <w:p w14:paraId="491C2747" w14:textId="77777777" w:rsidR="00D24494" w:rsidRPr="00D24494" w:rsidRDefault="00D24494" w:rsidP="00D24494">
            <w:pPr>
              <w:spacing w:after="160" w:line="278" w:lineRule="auto"/>
              <w:rPr>
                <w:b/>
                <w:bCs/>
              </w:rPr>
            </w:pPr>
            <w:r w:rsidRPr="00D24494">
              <w:rPr>
                <w:b/>
                <w:bCs/>
              </w:rPr>
              <w:t>Descripción</w:t>
            </w:r>
          </w:p>
        </w:tc>
        <w:tc>
          <w:tcPr>
            <w:tcW w:w="5223" w:type="dxa"/>
            <w:hideMark/>
          </w:tcPr>
          <w:p w14:paraId="581B9D8B" w14:textId="77777777" w:rsidR="00D24494" w:rsidRPr="00D24494" w:rsidRDefault="00D24494" w:rsidP="00D24494">
            <w:pPr>
              <w:spacing w:after="160" w:line="278" w:lineRule="auto"/>
              <w:rPr>
                <w:b/>
                <w:bCs/>
              </w:rPr>
            </w:pPr>
            <w:r w:rsidRPr="00D24494">
              <w:rPr>
                <w:b/>
                <w:bCs/>
              </w:rPr>
              <w:t>Exposición</w:t>
            </w:r>
          </w:p>
        </w:tc>
      </w:tr>
      <w:tr w:rsidR="00D24494" w:rsidRPr="00D24494" w14:paraId="23CB5CD4" w14:textId="77777777" w:rsidTr="00D24494">
        <w:tc>
          <w:tcPr>
            <w:tcW w:w="5069" w:type="dxa"/>
            <w:hideMark/>
          </w:tcPr>
          <w:p w14:paraId="29345641" w14:textId="77777777" w:rsidR="00D24494" w:rsidRPr="00D24494" w:rsidRDefault="00D24494" w:rsidP="00D24494">
            <w:pPr>
              <w:spacing w:after="160" w:line="278" w:lineRule="auto"/>
            </w:pPr>
            <w:r w:rsidRPr="00D24494">
              <w:t>AEGL-1</w:t>
            </w:r>
          </w:p>
        </w:tc>
        <w:tc>
          <w:tcPr>
            <w:tcW w:w="5069" w:type="dxa"/>
            <w:hideMark/>
          </w:tcPr>
          <w:p w14:paraId="57DDB8C1" w14:textId="77777777" w:rsidR="00D24494" w:rsidRPr="00D24494" w:rsidRDefault="00D24494" w:rsidP="00D24494">
            <w:pPr>
              <w:spacing w:after="160" w:line="278" w:lineRule="auto"/>
            </w:pPr>
            <w:r w:rsidRPr="00D24494">
              <w:t>Concentración tóxica en la que se produce malestar notable, irritación o ciertos efectos no sensoriales asintomáticos ; sin embargo, los efectos no son incapacitantes y son transitorios y reversibles al cesar la exposición.</w:t>
            </w:r>
          </w:p>
        </w:tc>
        <w:tc>
          <w:tcPr>
            <w:tcW w:w="5223" w:type="dxa"/>
            <w:hideMark/>
          </w:tcPr>
          <w:p w14:paraId="7005A657" w14:textId="77777777" w:rsidR="00D24494" w:rsidRPr="00D24494" w:rsidRDefault="00D24494" w:rsidP="00D24494">
            <w:pPr>
              <w:spacing w:after="160" w:line="278" w:lineRule="auto"/>
            </w:pPr>
            <w:r w:rsidRPr="00D24494">
              <w:t>El área que potencialmente será notificada por nubes tóxicas en el plan de respuesta a emergencias requerido en la Sección  </w:t>
            </w:r>
            <w:r w:rsidRPr="00D24494">
              <w:rPr>
                <w:b/>
                <w:bCs/>
              </w:rPr>
              <w:t>18.4</w:t>
            </w:r>
          </w:p>
        </w:tc>
      </w:tr>
      <w:tr w:rsidR="00D24494" w:rsidRPr="00D24494" w14:paraId="35BC45E6" w14:textId="77777777" w:rsidTr="00D24494">
        <w:tc>
          <w:tcPr>
            <w:tcW w:w="5069" w:type="dxa"/>
            <w:hideMark/>
          </w:tcPr>
          <w:p w14:paraId="4BB5095B" w14:textId="77777777" w:rsidR="00D24494" w:rsidRPr="00D24494" w:rsidRDefault="00D24494" w:rsidP="00D24494">
            <w:pPr>
              <w:spacing w:after="160" w:line="278" w:lineRule="auto"/>
            </w:pPr>
            <w:r w:rsidRPr="00D24494">
              <w:t>AEGL-2</w:t>
            </w:r>
          </w:p>
        </w:tc>
        <w:tc>
          <w:tcPr>
            <w:tcW w:w="5069" w:type="dxa"/>
            <w:hideMark/>
          </w:tcPr>
          <w:p w14:paraId="7B34C7D0" w14:textId="77777777" w:rsidR="00D24494" w:rsidRPr="00D24494" w:rsidRDefault="00D24494" w:rsidP="00D24494">
            <w:pPr>
              <w:spacing w:after="160" w:line="278" w:lineRule="auto"/>
            </w:pPr>
            <w:r w:rsidRPr="00D24494">
              <w:t>Concentración tóxica que puede causar efectos adversos irreversibles u otros efectos adversos graves y duraderos para la salud o una capacidad deteriorada para escapar</w:t>
            </w:r>
          </w:p>
        </w:tc>
        <w:tc>
          <w:tcPr>
            <w:tcW w:w="5223" w:type="dxa"/>
            <w:hideMark/>
          </w:tcPr>
          <w:p w14:paraId="32E27C03" w14:textId="77777777" w:rsidR="00D24494" w:rsidRPr="00D24494" w:rsidRDefault="00D24494" w:rsidP="00D24494">
            <w:pPr>
              <w:spacing w:after="160" w:line="278" w:lineRule="auto"/>
            </w:pPr>
            <w:r w:rsidRPr="00D24494">
              <w:t>El punto más cercano en el edificio o estructura fuera del límite de la propiedad del propietario que exista en el momento de la ubicación de la planta y que se utilice para reuniones, educación, atención médica, detención y corrección, o para ocupaciones residenciales.</w:t>
            </w:r>
          </w:p>
        </w:tc>
      </w:tr>
      <w:tr w:rsidR="00D24494" w:rsidRPr="00D24494" w14:paraId="180AFB48" w14:textId="77777777" w:rsidTr="00D24494">
        <w:tc>
          <w:tcPr>
            <w:tcW w:w="5069" w:type="dxa"/>
            <w:hideMark/>
          </w:tcPr>
          <w:p w14:paraId="12D254FC" w14:textId="77777777" w:rsidR="00D24494" w:rsidRPr="00D24494" w:rsidRDefault="00D24494" w:rsidP="00D24494">
            <w:pPr>
              <w:spacing w:after="160" w:line="278" w:lineRule="auto"/>
            </w:pPr>
            <w:r w:rsidRPr="00D24494">
              <w:t>AEGL-3</w:t>
            </w:r>
          </w:p>
        </w:tc>
        <w:tc>
          <w:tcPr>
            <w:tcW w:w="5069" w:type="dxa"/>
            <w:hideMark/>
          </w:tcPr>
          <w:p w14:paraId="2A130584" w14:textId="77777777" w:rsidR="00D24494" w:rsidRPr="00D24494" w:rsidRDefault="00D24494" w:rsidP="00D24494">
            <w:pPr>
              <w:spacing w:after="160" w:line="278" w:lineRule="auto"/>
            </w:pPr>
            <w:r w:rsidRPr="00D24494">
              <w:t>Concentración tóxica a la que pueden producirse efectos potencialmente mortales para la salud o la muerte.</w:t>
            </w:r>
          </w:p>
        </w:tc>
        <w:tc>
          <w:tcPr>
            <w:tcW w:w="5223" w:type="dxa"/>
            <w:hideMark/>
          </w:tcPr>
          <w:p w14:paraId="36C754BF" w14:textId="77777777" w:rsidR="00D24494" w:rsidRPr="00D24494" w:rsidRDefault="00D24494" w:rsidP="00D24494">
            <w:pPr>
              <w:spacing w:after="160" w:line="278" w:lineRule="auto"/>
            </w:pPr>
            <w:r w:rsidRPr="00D24494">
              <w:t>Una línea de propiedad sobre la que se puede construir</w:t>
            </w:r>
          </w:p>
        </w:tc>
      </w:tr>
    </w:tbl>
    <w:p w14:paraId="7856AF1A" w14:textId="77777777" w:rsidR="00D24494" w:rsidRPr="00D24494" w:rsidRDefault="00D24494" w:rsidP="00D24494">
      <w:hyperlink r:id="rId55" w:anchor="ID00059A002095" w:history="1">
        <w:r w:rsidRPr="00D24494">
          <w:rPr>
            <w:rStyle w:val="Hipervnculo"/>
          </w:rPr>
          <w:t>Ver en publicación</w:t>
        </w:r>
      </w:hyperlink>
    </w:p>
    <w:tbl>
      <w:tblPr>
        <w:tblStyle w:val="Tablaconcuadrcula"/>
        <w:tblW w:w="15360" w:type="dxa"/>
        <w:tblLook w:val="04A0" w:firstRow="1" w:lastRow="0" w:firstColumn="1" w:lastColumn="0" w:noHBand="0" w:noVBand="1"/>
      </w:tblPr>
      <w:tblGrid>
        <w:gridCol w:w="5068"/>
        <w:gridCol w:w="5069"/>
        <w:gridCol w:w="5223"/>
      </w:tblGrid>
      <w:tr w:rsidR="00D24494" w:rsidRPr="00D24494" w14:paraId="7D475888" w14:textId="77777777" w:rsidTr="00D24494">
        <w:tc>
          <w:tcPr>
            <w:tcW w:w="0" w:type="auto"/>
            <w:gridSpan w:val="3"/>
            <w:hideMark/>
          </w:tcPr>
          <w:p w14:paraId="30887042" w14:textId="77777777" w:rsidR="00D24494" w:rsidRPr="00D24494" w:rsidRDefault="00D24494" w:rsidP="00D24494">
            <w:pPr>
              <w:spacing w:after="160" w:line="278" w:lineRule="auto"/>
              <w:rPr>
                <w:b/>
                <w:bCs/>
              </w:rPr>
            </w:pPr>
            <w:r w:rsidRPr="00D24494">
              <w:rPr>
                <w:b/>
                <w:bCs/>
              </w:rPr>
              <w:t>Tabla 5.3.2.9 Límites de sobrepresión en líneas de propiedad y ocupaciones</w:t>
            </w:r>
            <w:r w:rsidRPr="00D24494">
              <w:rPr>
                <w:b/>
                <w:bCs/>
              </w:rPr>
              <w:br/>
            </w:r>
          </w:p>
        </w:tc>
      </w:tr>
      <w:tr w:rsidR="00D24494" w:rsidRPr="00D24494" w14:paraId="3CFD6ED7" w14:textId="77777777" w:rsidTr="00D24494">
        <w:tc>
          <w:tcPr>
            <w:tcW w:w="10137" w:type="dxa"/>
            <w:gridSpan w:val="2"/>
            <w:hideMark/>
          </w:tcPr>
          <w:p w14:paraId="351C6154" w14:textId="77777777" w:rsidR="00D24494" w:rsidRPr="00D24494" w:rsidRDefault="00D24494" w:rsidP="00D24494">
            <w:pPr>
              <w:spacing w:after="160" w:line="278" w:lineRule="auto"/>
              <w:rPr>
                <w:b/>
                <w:bCs/>
              </w:rPr>
            </w:pPr>
            <w:r w:rsidRPr="00D24494">
              <w:rPr>
                <w:b/>
                <w:bCs/>
              </w:rPr>
              <w:lastRenderedPageBreak/>
              <w:t>Presión demasiada</w:t>
            </w:r>
          </w:p>
        </w:tc>
        <w:tc>
          <w:tcPr>
            <w:tcW w:w="5223" w:type="dxa"/>
            <w:hideMark/>
          </w:tcPr>
          <w:p w14:paraId="1CCE9A2D" w14:textId="77777777" w:rsidR="00D24494" w:rsidRPr="00D24494" w:rsidRDefault="00D24494" w:rsidP="00D24494">
            <w:pPr>
              <w:spacing w:after="160" w:line="278" w:lineRule="auto"/>
              <w:rPr>
                <w:b/>
                <w:bCs/>
              </w:rPr>
            </w:pPr>
          </w:p>
        </w:tc>
      </w:tr>
      <w:tr w:rsidR="00D24494" w:rsidRPr="00D24494" w14:paraId="58985E33" w14:textId="77777777" w:rsidTr="00D24494">
        <w:tc>
          <w:tcPr>
            <w:tcW w:w="5069" w:type="dxa"/>
            <w:hideMark/>
          </w:tcPr>
          <w:p w14:paraId="6191F450" w14:textId="77777777" w:rsidR="00D24494" w:rsidRPr="00D24494" w:rsidRDefault="00D24494" w:rsidP="00D24494">
            <w:pPr>
              <w:spacing w:after="160" w:line="278" w:lineRule="auto"/>
              <w:rPr>
                <w:b/>
                <w:bCs/>
              </w:rPr>
            </w:pPr>
            <w:r w:rsidRPr="00D24494">
              <w:rPr>
                <w:b/>
                <w:bCs/>
              </w:rPr>
              <w:t>Presión demasiada</w:t>
            </w:r>
          </w:p>
        </w:tc>
        <w:tc>
          <w:tcPr>
            <w:tcW w:w="5069" w:type="dxa"/>
            <w:hideMark/>
          </w:tcPr>
          <w:p w14:paraId="37568278" w14:textId="77777777" w:rsidR="00D24494" w:rsidRPr="00D24494" w:rsidRDefault="00D24494" w:rsidP="00D24494">
            <w:pPr>
              <w:spacing w:after="160" w:line="278" w:lineRule="auto"/>
              <w:rPr>
                <w:b/>
                <w:bCs/>
              </w:rPr>
            </w:pPr>
            <w:r w:rsidRPr="00D24494">
              <w:rPr>
                <w:b/>
                <w:bCs/>
              </w:rPr>
              <w:t>Descripción</w:t>
            </w:r>
          </w:p>
        </w:tc>
        <w:tc>
          <w:tcPr>
            <w:tcW w:w="5223" w:type="dxa"/>
            <w:hideMark/>
          </w:tcPr>
          <w:p w14:paraId="0CD81488" w14:textId="77777777" w:rsidR="00D24494" w:rsidRPr="00D24494" w:rsidRDefault="00D24494" w:rsidP="00D24494">
            <w:pPr>
              <w:spacing w:after="160" w:line="278" w:lineRule="auto"/>
              <w:rPr>
                <w:b/>
                <w:bCs/>
              </w:rPr>
            </w:pPr>
            <w:r w:rsidRPr="00D24494">
              <w:rPr>
                <w:b/>
                <w:bCs/>
              </w:rPr>
              <w:t>Exposición</w:t>
            </w:r>
          </w:p>
        </w:tc>
      </w:tr>
      <w:tr w:rsidR="00D24494" w:rsidRPr="00D24494" w14:paraId="54538867" w14:textId="77777777" w:rsidTr="00D24494">
        <w:tc>
          <w:tcPr>
            <w:tcW w:w="5069" w:type="dxa"/>
            <w:hideMark/>
          </w:tcPr>
          <w:p w14:paraId="6862BE97" w14:textId="77777777" w:rsidR="00D24494" w:rsidRPr="00D24494" w:rsidRDefault="00D24494" w:rsidP="00D24494">
            <w:pPr>
              <w:spacing w:after="160" w:line="278" w:lineRule="auto"/>
            </w:pPr>
            <w:r w:rsidRPr="00D24494">
              <w:t>1 psi (6,9 kPa)</w:t>
            </w:r>
          </w:p>
        </w:tc>
        <w:tc>
          <w:tcPr>
            <w:tcW w:w="5069" w:type="dxa"/>
            <w:hideMark/>
          </w:tcPr>
          <w:p w14:paraId="2F368E8F" w14:textId="77777777" w:rsidR="00D24494" w:rsidRPr="00D24494" w:rsidRDefault="00D24494" w:rsidP="00D24494">
            <w:pPr>
              <w:spacing w:after="160" w:line="278" w:lineRule="auto"/>
            </w:pPr>
            <w:r w:rsidRPr="00D24494">
              <w:t>Sobrepresión en la que las personas pueden verse afectadas indirectamente</w:t>
            </w:r>
          </w:p>
        </w:tc>
        <w:tc>
          <w:tcPr>
            <w:tcW w:w="5223" w:type="dxa"/>
            <w:hideMark/>
          </w:tcPr>
          <w:p w14:paraId="5B07C669" w14:textId="77777777" w:rsidR="00D24494" w:rsidRPr="00D24494" w:rsidRDefault="00D24494" w:rsidP="00D24494">
            <w:pPr>
              <w:spacing w:after="160" w:line="278" w:lineRule="auto"/>
            </w:pPr>
            <w:r w:rsidRPr="00D24494">
              <w:t>El punto más cercano en el edificio o estructura fuera del límite de la propiedad del propietario que exista en el momento de la ubicación de la planta y que se utilice para reuniones, educación, atención médica, detención y corrección, o para ocupaciones residenciales.</w:t>
            </w:r>
          </w:p>
        </w:tc>
      </w:tr>
      <w:tr w:rsidR="00D24494" w:rsidRPr="00D24494" w14:paraId="372F1635" w14:textId="77777777" w:rsidTr="00D24494">
        <w:tc>
          <w:tcPr>
            <w:tcW w:w="5069" w:type="dxa"/>
            <w:hideMark/>
          </w:tcPr>
          <w:p w14:paraId="23A4C497" w14:textId="77777777" w:rsidR="00D24494" w:rsidRPr="00D24494" w:rsidRDefault="00D24494" w:rsidP="00D24494">
            <w:pPr>
              <w:spacing w:after="160" w:line="278" w:lineRule="auto"/>
            </w:pPr>
            <w:r w:rsidRPr="00D24494">
              <w:t>3 psi (20,7 kPa)</w:t>
            </w:r>
          </w:p>
        </w:tc>
        <w:tc>
          <w:tcPr>
            <w:tcW w:w="5069" w:type="dxa"/>
            <w:hideMark/>
          </w:tcPr>
          <w:p w14:paraId="0316A149" w14:textId="77777777" w:rsidR="00D24494" w:rsidRPr="00D24494" w:rsidRDefault="00D24494" w:rsidP="00D24494">
            <w:pPr>
              <w:spacing w:after="160" w:line="278" w:lineRule="auto"/>
            </w:pPr>
            <w:r w:rsidRPr="00D24494">
              <w:t>Sobrepresión en la que las personas pueden verse directamente afectadas</w:t>
            </w:r>
          </w:p>
        </w:tc>
        <w:tc>
          <w:tcPr>
            <w:tcW w:w="5223" w:type="dxa"/>
            <w:hideMark/>
          </w:tcPr>
          <w:p w14:paraId="16362B7D" w14:textId="77777777" w:rsidR="00D24494" w:rsidRPr="00D24494" w:rsidRDefault="00D24494" w:rsidP="00D24494">
            <w:pPr>
              <w:spacing w:after="160" w:line="278" w:lineRule="auto"/>
            </w:pPr>
            <w:r w:rsidRPr="00D24494">
              <w:t>Una línea de propiedad sobre la que se puede construir</w:t>
            </w:r>
          </w:p>
        </w:tc>
      </w:tr>
    </w:tbl>
    <w:p w14:paraId="2473B7C9" w14:textId="77777777" w:rsidR="00D24494" w:rsidRDefault="00D24494" w:rsidP="00D24494">
      <w:hyperlink r:id="rId56" w:anchor="ID00059A002096" w:history="1">
        <w:r w:rsidRPr="00D24494">
          <w:rPr>
            <w:rStyle w:val="Hipervnculo"/>
          </w:rPr>
          <w:t>Ver en publicación</w:t>
        </w:r>
      </w:hyperlink>
    </w:p>
    <w:p w14:paraId="2ED882B8" w14:textId="77777777" w:rsidR="00D24494" w:rsidRDefault="00D24494" w:rsidP="00D24494"/>
    <w:p w14:paraId="12F985BD" w14:textId="77777777" w:rsidR="00D24494" w:rsidRPr="00D24494" w:rsidRDefault="00D24494" w:rsidP="00D24494"/>
    <w:tbl>
      <w:tblPr>
        <w:tblStyle w:val="Tablaconcuadrcula"/>
        <w:tblW w:w="15360" w:type="dxa"/>
        <w:tblLook w:val="04A0" w:firstRow="1" w:lastRow="0" w:firstColumn="1" w:lastColumn="0" w:noHBand="0" w:noVBand="1"/>
      </w:tblPr>
      <w:tblGrid>
        <w:gridCol w:w="5120"/>
        <w:gridCol w:w="3879"/>
        <w:gridCol w:w="6361"/>
      </w:tblGrid>
      <w:tr w:rsidR="00D24494" w:rsidRPr="00D24494" w14:paraId="6F929BF9" w14:textId="77777777" w:rsidTr="00D24494">
        <w:tc>
          <w:tcPr>
            <w:tcW w:w="0" w:type="auto"/>
            <w:gridSpan w:val="3"/>
            <w:hideMark/>
          </w:tcPr>
          <w:p w14:paraId="065E6D45" w14:textId="77777777" w:rsidR="00D24494" w:rsidRPr="00D24494" w:rsidRDefault="00D24494" w:rsidP="00D24494">
            <w:pPr>
              <w:spacing w:after="160" w:line="278" w:lineRule="auto"/>
              <w:rPr>
                <w:b/>
                <w:bCs/>
              </w:rPr>
            </w:pPr>
            <w:r w:rsidRPr="00D24494">
              <w:rPr>
                <w:b/>
                <w:bCs/>
              </w:rPr>
              <w:t>Tabla 5.3.2.10 Límites del flujo de calor radiante a las líneas de propiedad y ocupaciones</w:t>
            </w:r>
            <w:r w:rsidRPr="00D24494">
              <w:rPr>
                <w:b/>
                <w:bCs/>
              </w:rPr>
              <w:br/>
            </w:r>
          </w:p>
        </w:tc>
      </w:tr>
      <w:tr w:rsidR="00D24494" w:rsidRPr="00D24494" w14:paraId="164740B6" w14:textId="77777777" w:rsidTr="00D24494">
        <w:tc>
          <w:tcPr>
            <w:tcW w:w="8999" w:type="dxa"/>
            <w:gridSpan w:val="2"/>
            <w:hideMark/>
          </w:tcPr>
          <w:p w14:paraId="66768A3A" w14:textId="77777777" w:rsidR="00D24494" w:rsidRPr="00D24494" w:rsidRDefault="00D24494" w:rsidP="00D24494">
            <w:pPr>
              <w:spacing w:after="160" w:line="278" w:lineRule="auto"/>
              <w:rPr>
                <w:b/>
                <w:bCs/>
              </w:rPr>
            </w:pPr>
            <w:r w:rsidRPr="00D24494">
              <w:rPr>
                <w:b/>
                <w:bCs/>
              </w:rPr>
              <w:t>Flujo de calor radiante</w:t>
            </w:r>
          </w:p>
        </w:tc>
        <w:tc>
          <w:tcPr>
            <w:tcW w:w="6361" w:type="dxa"/>
            <w:hideMark/>
          </w:tcPr>
          <w:p w14:paraId="6CA1CD20" w14:textId="77777777" w:rsidR="00D24494" w:rsidRPr="00D24494" w:rsidRDefault="00D24494" w:rsidP="00D24494">
            <w:pPr>
              <w:spacing w:after="160" w:line="278" w:lineRule="auto"/>
              <w:rPr>
                <w:b/>
                <w:bCs/>
              </w:rPr>
            </w:pPr>
          </w:p>
        </w:tc>
      </w:tr>
      <w:tr w:rsidR="00D24494" w:rsidRPr="00D24494" w14:paraId="7526867A" w14:textId="77777777" w:rsidTr="00D24494">
        <w:tc>
          <w:tcPr>
            <w:tcW w:w="5120" w:type="dxa"/>
            <w:hideMark/>
          </w:tcPr>
          <w:p w14:paraId="468A31CD" w14:textId="77777777" w:rsidR="00D24494" w:rsidRPr="00D24494" w:rsidRDefault="00D24494" w:rsidP="00D24494">
            <w:pPr>
              <w:spacing w:after="160" w:line="278" w:lineRule="auto"/>
              <w:rPr>
                <w:b/>
                <w:bCs/>
              </w:rPr>
            </w:pPr>
            <w:r w:rsidRPr="00D24494">
              <w:rPr>
                <w:b/>
                <w:bCs/>
              </w:rPr>
              <w:t>Btu/hora/pie </w:t>
            </w:r>
            <w:r w:rsidRPr="00D24494">
              <w:rPr>
                <w:b/>
                <w:bCs/>
                <w:vertAlign w:val="superscript"/>
              </w:rPr>
              <w:t>cuadrado</w:t>
            </w:r>
          </w:p>
        </w:tc>
        <w:tc>
          <w:tcPr>
            <w:tcW w:w="3879" w:type="dxa"/>
            <w:hideMark/>
          </w:tcPr>
          <w:p w14:paraId="3EA55B57" w14:textId="77777777" w:rsidR="00D24494" w:rsidRPr="00D24494" w:rsidRDefault="00D24494" w:rsidP="00D24494">
            <w:pPr>
              <w:spacing w:after="160" w:line="278" w:lineRule="auto"/>
              <w:rPr>
                <w:b/>
                <w:bCs/>
              </w:rPr>
            </w:pPr>
            <w:r w:rsidRPr="00D24494">
              <w:rPr>
                <w:b/>
                <w:bCs/>
              </w:rPr>
              <w:t>W/ </w:t>
            </w:r>
            <w:r w:rsidRPr="00D24494">
              <w:rPr>
                <w:b/>
                <w:bCs/>
                <w:vertAlign w:val="superscript"/>
              </w:rPr>
              <w:t>m2</w:t>
            </w:r>
          </w:p>
        </w:tc>
        <w:tc>
          <w:tcPr>
            <w:tcW w:w="6361" w:type="dxa"/>
            <w:hideMark/>
          </w:tcPr>
          <w:p w14:paraId="68ADF896" w14:textId="77777777" w:rsidR="00D24494" w:rsidRPr="00D24494" w:rsidRDefault="00D24494" w:rsidP="00D24494">
            <w:pPr>
              <w:spacing w:after="160" w:line="278" w:lineRule="auto"/>
              <w:rPr>
                <w:b/>
                <w:bCs/>
              </w:rPr>
            </w:pPr>
            <w:r w:rsidRPr="00D24494">
              <w:rPr>
                <w:b/>
                <w:bCs/>
              </w:rPr>
              <w:t>Exposición</w:t>
            </w:r>
          </w:p>
        </w:tc>
      </w:tr>
      <w:tr w:rsidR="00D24494" w:rsidRPr="00D24494" w14:paraId="5EF4F8C3" w14:textId="77777777" w:rsidTr="00D24494">
        <w:tc>
          <w:tcPr>
            <w:tcW w:w="5120" w:type="dxa"/>
            <w:hideMark/>
          </w:tcPr>
          <w:p w14:paraId="6201FD6A" w14:textId="77777777" w:rsidR="00D24494" w:rsidRPr="00D24494" w:rsidRDefault="00D24494" w:rsidP="00D24494">
            <w:pPr>
              <w:spacing w:after="160" w:line="278" w:lineRule="auto"/>
            </w:pPr>
            <w:r w:rsidRPr="00D24494">
              <w:t>1.600</w:t>
            </w:r>
          </w:p>
        </w:tc>
        <w:tc>
          <w:tcPr>
            <w:tcW w:w="3879" w:type="dxa"/>
            <w:hideMark/>
          </w:tcPr>
          <w:p w14:paraId="0163B888" w14:textId="77777777" w:rsidR="00D24494" w:rsidRPr="00D24494" w:rsidRDefault="00D24494" w:rsidP="00D24494">
            <w:pPr>
              <w:spacing w:after="160" w:line="278" w:lineRule="auto"/>
            </w:pPr>
            <w:r w:rsidRPr="00D24494">
              <w:t>5.000</w:t>
            </w:r>
          </w:p>
        </w:tc>
        <w:tc>
          <w:tcPr>
            <w:tcW w:w="6361" w:type="dxa"/>
            <w:hideMark/>
          </w:tcPr>
          <w:p w14:paraId="69AAF7E5" w14:textId="77777777" w:rsidR="00D24494" w:rsidRPr="00D24494" w:rsidRDefault="00D24494" w:rsidP="00D24494">
            <w:pPr>
              <w:spacing w:after="160" w:line="278" w:lineRule="auto"/>
            </w:pPr>
            <w:r w:rsidRPr="00D24494">
              <w:t>Una línea de propiedad a nivel del suelo sobre la que se puede construir para la ignición de un derrame de diseño que resulte en una bola de fuego </w:t>
            </w:r>
            <w:r w:rsidRPr="00D24494">
              <w:rPr>
                <w:vertAlign w:val="superscript"/>
              </w:rPr>
              <w:t>,</w:t>
            </w:r>
            <w:r w:rsidRPr="00D24494">
              <w:t> un incendio en chorro o un incendio en charco.</w:t>
            </w:r>
          </w:p>
        </w:tc>
      </w:tr>
      <w:tr w:rsidR="00D24494" w:rsidRPr="00D24494" w14:paraId="257F9481" w14:textId="77777777" w:rsidTr="00D24494">
        <w:tc>
          <w:tcPr>
            <w:tcW w:w="5120" w:type="dxa"/>
            <w:hideMark/>
          </w:tcPr>
          <w:p w14:paraId="76F83DB5" w14:textId="77777777" w:rsidR="00D24494" w:rsidRPr="00D24494" w:rsidRDefault="00D24494" w:rsidP="00D24494">
            <w:pPr>
              <w:spacing w:after="160" w:line="278" w:lineRule="auto"/>
            </w:pPr>
            <w:r w:rsidRPr="00D24494">
              <w:lastRenderedPageBreak/>
              <w:t>1.600</w:t>
            </w:r>
          </w:p>
        </w:tc>
        <w:tc>
          <w:tcPr>
            <w:tcW w:w="3879" w:type="dxa"/>
            <w:hideMark/>
          </w:tcPr>
          <w:p w14:paraId="2C644609" w14:textId="77777777" w:rsidR="00D24494" w:rsidRPr="00D24494" w:rsidRDefault="00D24494" w:rsidP="00D24494">
            <w:pPr>
              <w:spacing w:after="160" w:line="278" w:lineRule="auto"/>
            </w:pPr>
            <w:r w:rsidRPr="00D24494">
              <w:t>5.000</w:t>
            </w:r>
          </w:p>
        </w:tc>
        <w:tc>
          <w:tcPr>
            <w:tcW w:w="6361" w:type="dxa"/>
            <w:hideMark/>
          </w:tcPr>
          <w:p w14:paraId="1DDF95B9" w14:textId="77777777" w:rsidR="00D24494" w:rsidRPr="00D24494" w:rsidRDefault="00D24494" w:rsidP="00D24494">
            <w:pPr>
              <w:spacing w:after="160" w:line="278" w:lineRule="auto"/>
            </w:pPr>
            <w:r w:rsidRPr="00D24494">
              <w:t>El punto más cercano ubicado fuera del límite de la propiedad del propietario a nivel del suelo que, en el momento de la ubicación de la planta, se utiliza para reuniones al aire libre de grupos de 50 o más personas para hacer fuego en una piscina en un área de embalse de un tanque de almacenamiento de GNL </w:t>
            </w:r>
            <w:r w:rsidRPr="00D24494">
              <w:rPr>
                <w:vertAlign w:val="superscript"/>
              </w:rPr>
              <w:t>.</w:t>
            </w:r>
          </w:p>
        </w:tc>
      </w:tr>
      <w:tr w:rsidR="00D24494" w:rsidRPr="00D24494" w14:paraId="6004F225" w14:textId="77777777" w:rsidTr="00D24494">
        <w:tc>
          <w:tcPr>
            <w:tcW w:w="5120" w:type="dxa"/>
            <w:hideMark/>
          </w:tcPr>
          <w:p w14:paraId="2A70D87B" w14:textId="77777777" w:rsidR="00D24494" w:rsidRPr="00D24494" w:rsidRDefault="00D24494" w:rsidP="00D24494">
            <w:pPr>
              <w:spacing w:after="160" w:line="278" w:lineRule="auto"/>
            </w:pPr>
            <w:r w:rsidRPr="00D24494">
              <w:t>3.000</w:t>
            </w:r>
          </w:p>
        </w:tc>
        <w:tc>
          <w:tcPr>
            <w:tcW w:w="3879" w:type="dxa"/>
            <w:hideMark/>
          </w:tcPr>
          <w:p w14:paraId="462DA254" w14:textId="77777777" w:rsidR="00D24494" w:rsidRPr="00D24494" w:rsidRDefault="00D24494" w:rsidP="00D24494">
            <w:pPr>
              <w:spacing w:after="160" w:line="278" w:lineRule="auto"/>
            </w:pPr>
            <w:r w:rsidRPr="00D24494">
              <w:t>9.000</w:t>
            </w:r>
          </w:p>
        </w:tc>
        <w:tc>
          <w:tcPr>
            <w:tcW w:w="6361" w:type="dxa"/>
            <w:hideMark/>
          </w:tcPr>
          <w:p w14:paraId="5FB93A78" w14:textId="77777777" w:rsidR="00D24494" w:rsidRPr="00D24494" w:rsidRDefault="00D24494" w:rsidP="00D24494">
            <w:pPr>
              <w:spacing w:after="160" w:line="278" w:lineRule="auto"/>
            </w:pPr>
            <w:r w:rsidRPr="00D24494">
              <w:t>El punto más cercano en el edificio o estructura fuera del límite de la propiedad del propietario que exista en el momento de la ubicación de la planta y que se utilice para reuniones, educación, atención médica, detención y corrección, o para ocupaciones residenciales en caso de incendio en un área de embalse de un tanque de almacenamiento de GNL </w:t>
            </w:r>
            <w:r w:rsidRPr="00D24494">
              <w:rPr>
                <w:vertAlign w:val="superscript"/>
              </w:rPr>
              <w:t>b,c</w:t>
            </w:r>
          </w:p>
        </w:tc>
      </w:tr>
      <w:tr w:rsidR="00D24494" w:rsidRPr="00D24494" w14:paraId="3EAB3716" w14:textId="77777777" w:rsidTr="00D24494">
        <w:tc>
          <w:tcPr>
            <w:tcW w:w="5120" w:type="dxa"/>
            <w:hideMark/>
          </w:tcPr>
          <w:p w14:paraId="38CA6C81" w14:textId="77777777" w:rsidR="00D24494" w:rsidRPr="00D24494" w:rsidRDefault="00D24494" w:rsidP="00D24494">
            <w:pPr>
              <w:spacing w:after="160" w:line="278" w:lineRule="auto"/>
            </w:pPr>
            <w:r w:rsidRPr="00D24494">
              <w:t>10.000</w:t>
            </w:r>
          </w:p>
        </w:tc>
        <w:tc>
          <w:tcPr>
            <w:tcW w:w="3879" w:type="dxa"/>
            <w:hideMark/>
          </w:tcPr>
          <w:p w14:paraId="48B15C64" w14:textId="77777777" w:rsidR="00D24494" w:rsidRPr="00D24494" w:rsidRDefault="00D24494" w:rsidP="00D24494">
            <w:pPr>
              <w:spacing w:after="160" w:line="278" w:lineRule="auto"/>
            </w:pPr>
            <w:r w:rsidRPr="00D24494">
              <w:t>30.000</w:t>
            </w:r>
          </w:p>
        </w:tc>
        <w:tc>
          <w:tcPr>
            <w:tcW w:w="6361" w:type="dxa"/>
            <w:hideMark/>
          </w:tcPr>
          <w:p w14:paraId="573245C3" w14:textId="77777777" w:rsidR="00D24494" w:rsidRPr="00D24494" w:rsidRDefault="00D24494" w:rsidP="00D24494">
            <w:pPr>
              <w:spacing w:after="160" w:line="278" w:lineRule="auto"/>
            </w:pPr>
            <w:r w:rsidRPr="00D24494">
              <w:t>Una línea de propiedad a nivel del suelo sobre la que se puede construir para hacer fuego en una piscina sobre un área de embalse de un tanque de almacenamiento de GNL </w:t>
            </w:r>
            <w:r w:rsidRPr="00D24494">
              <w:rPr>
                <w:vertAlign w:val="superscript"/>
              </w:rPr>
              <w:t>b</w:t>
            </w:r>
          </w:p>
        </w:tc>
      </w:tr>
      <w:tr w:rsidR="00D24494" w:rsidRPr="00D24494" w14:paraId="3DBC55BB" w14:textId="77777777" w:rsidTr="00D24494">
        <w:tc>
          <w:tcPr>
            <w:tcW w:w="0" w:type="auto"/>
            <w:gridSpan w:val="3"/>
            <w:hideMark/>
          </w:tcPr>
          <w:p w14:paraId="496D1A63" w14:textId="77777777" w:rsidR="00D24494" w:rsidRPr="00D24494" w:rsidRDefault="00D24494" w:rsidP="00D24494">
            <w:pPr>
              <w:spacing w:after="160" w:line="278" w:lineRule="auto"/>
            </w:pPr>
            <w:r w:rsidRPr="00D24494">
              <w:t>Notas:</w:t>
            </w:r>
          </w:p>
          <w:p w14:paraId="799A282B" w14:textId="77777777" w:rsidR="00D24494" w:rsidRPr="00D24494" w:rsidRDefault="00D24494" w:rsidP="00D24494">
            <w:pPr>
              <w:spacing w:after="160" w:line="278" w:lineRule="auto"/>
            </w:pPr>
            <w:r w:rsidRPr="00D24494">
              <w:rPr>
                <w:vertAlign w:val="superscript"/>
              </w:rPr>
              <w:t>a</w:t>
            </w:r>
            <w:r w:rsidRPr="00D24494">
              <w:t> Véase 5.3.2.10.1 .</w:t>
            </w:r>
          </w:p>
          <w:p w14:paraId="2A040284" w14:textId="77777777" w:rsidR="00D24494" w:rsidRPr="00D24494" w:rsidRDefault="00D24494" w:rsidP="00D24494">
            <w:pPr>
              <w:spacing w:after="160" w:line="278" w:lineRule="auto"/>
            </w:pPr>
            <w:r w:rsidRPr="00D24494">
              <w:rPr>
                <w:vertAlign w:val="superscript"/>
              </w:rPr>
              <w:t>b</w:t>
            </w:r>
            <w:r w:rsidRPr="00D24494">
              <w:t> Los requisitos para las áreas de embalse de tanques de almacenamiento de GNL se encuentran en el Capítulo 13.</w:t>
            </w:r>
          </w:p>
          <w:p w14:paraId="76E15665" w14:textId="77777777" w:rsidR="00D24494" w:rsidRPr="00D24494" w:rsidRDefault="00D24494" w:rsidP="00D24494">
            <w:pPr>
              <w:spacing w:after="160" w:line="278" w:lineRule="auto"/>
            </w:pPr>
            <w:r w:rsidRPr="00D24494">
              <w:rPr>
                <w:vertAlign w:val="superscript"/>
              </w:rPr>
              <w:t>c</w:t>
            </w:r>
            <w:r w:rsidRPr="00D24494">
              <w:t> Consulte NFPA </w:t>
            </w:r>
            <w:r w:rsidRPr="00D24494">
              <w:rPr>
                <w:i/>
                <w:iCs/>
              </w:rPr>
              <w:t> 101</w:t>
            </w:r>
            <w:r w:rsidRPr="00D24494">
              <w:t> o</w:t>
            </w:r>
            <w:r w:rsidRPr="00D24494">
              <w:rPr>
                <w:i/>
                <w:iCs/>
              </w:rPr>
              <w:t> NFPA 5000</w:t>
            </w:r>
            <w:r w:rsidRPr="00D24494">
              <w:t> para obtener definiciones de ocupaciones.</w:t>
            </w:r>
          </w:p>
        </w:tc>
      </w:tr>
    </w:tbl>
    <w:p w14:paraId="2F795B22" w14:textId="7D31B647" w:rsidR="00493D72" w:rsidRDefault="00D24494">
      <w:hyperlink r:id="rId57" w:anchor="ID00059A002097" w:history="1">
        <w:r w:rsidRPr="00D24494">
          <w:rPr>
            <w:rStyle w:val="Hipervnculo"/>
          </w:rPr>
          <w:t>Ver en publicación</w:t>
        </w:r>
      </w:hyperlink>
    </w:p>
    <w:sectPr w:rsidR="00493D72" w:rsidSect="0036794D">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E0FB0"/>
    <w:multiLevelType w:val="multilevel"/>
    <w:tmpl w:val="2916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E1684"/>
    <w:multiLevelType w:val="multilevel"/>
    <w:tmpl w:val="126E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83154"/>
    <w:multiLevelType w:val="multilevel"/>
    <w:tmpl w:val="6716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DE55A7"/>
    <w:multiLevelType w:val="multilevel"/>
    <w:tmpl w:val="5E76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814F56"/>
    <w:multiLevelType w:val="multilevel"/>
    <w:tmpl w:val="A942C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336507"/>
    <w:multiLevelType w:val="multilevel"/>
    <w:tmpl w:val="F79EF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1B2065"/>
    <w:multiLevelType w:val="multilevel"/>
    <w:tmpl w:val="0DF2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9A05B1"/>
    <w:multiLevelType w:val="multilevel"/>
    <w:tmpl w:val="2712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F90767"/>
    <w:multiLevelType w:val="multilevel"/>
    <w:tmpl w:val="5B64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5936217">
    <w:abstractNumId w:val="6"/>
  </w:num>
  <w:num w:numId="2" w16cid:durableId="1736003831">
    <w:abstractNumId w:val="0"/>
  </w:num>
  <w:num w:numId="3" w16cid:durableId="1836844000">
    <w:abstractNumId w:val="2"/>
  </w:num>
  <w:num w:numId="4" w16cid:durableId="915478663">
    <w:abstractNumId w:val="4"/>
  </w:num>
  <w:num w:numId="5" w16cid:durableId="1458573355">
    <w:abstractNumId w:val="8"/>
  </w:num>
  <w:num w:numId="6" w16cid:durableId="1873031804">
    <w:abstractNumId w:val="3"/>
  </w:num>
  <w:num w:numId="7" w16cid:durableId="31614312">
    <w:abstractNumId w:val="7"/>
  </w:num>
  <w:num w:numId="8" w16cid:durableId="1290667698">
    <w:abstractNumId w:val="5"/>
  </w:num>
  <w:num w:numId="9" w16cid:durableId="112873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C01"/>
    <w:rsid w:val="0036794D"/>
    <w:rsid w:val="00493D72"/>
    <w:rsid w:val="004F5726"/>
    <w:rsid w:val="00567E58"/>
    <w:rsid w:val="007E086D"/>
    <w:rsid w:val="00A95C01"/>
    <w:rsid w:val="00D24494"/>
    <w:rsid w:val="00F5297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DEC3C"/>
  <w15:chartTrackingRefBased/>
  <w15:docId w15:val="{973241B5-F8F5-4B3B-A940-90A54DC4A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95C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95C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95C0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95C0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95C0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95C0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95C0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95C0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95C0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5C0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95C0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95C0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95C0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95C0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95C0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95C0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95C0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95C01"/>
    <w:rPr>
      <w:rFonts w:eastAsiaTheme="majorEastAsia" w:cstheme="majorBidi"/>
      <w:color w:val="272727" w:themeColor="text1" w:themeTint="D8"/>
    </w:rPr>
  </w:style>
  <w:style w:type="paragraph" w:styleId="Ttulo">
    <w:name w:val="Title"/>
    <w:basedOn w:val="Normal"/>
    <w:next w:val="Normal"/>
    <w:link w:val="TtuloCar"/>
    <w:uiPriority w:val="10"/>
    <w:qFormat/>
    <w:rsid w:val="00A95C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95C0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95C0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95C0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95C01"/>
    <w:pPr>
      <w:spacing w:before="160"/>
      <w:jc w:val="center"/>
    </w:pPr>
    <w:rPr>
      <w:i/>
      <w:iCs/>
      <w:color w:val="404040" w:themeColor="text1" w:themeTint="BF"/>
    </w:rPr>
  </w:style>
  <w:style w:type="character" w:customStyle="1" w:styleId="CitaCar">
    <w:name w:val="Cita Car"/>
    <w:basedOn w:val="Fuentedeprrafopredeter"/>
    <w:link w:val="Cita"/>
    <w:uiPriority w:val="29"/>
    <w:rsid w:val="00A95C01"/>
    <w:rPr>
      <w:i/>
      <w:iCs/>
      <w:color w:val="404040" w:themeColor="text1" w:themeTint="BF"/>
    </w:rPr>
  </w:style>
  <w:style w:type="paragraph" w:styleId="Prrafodelista">
    <w:name w:val="List Paragraph"/>
    <w:basedOn w:val="Normal"/>
    <w:uiPriority w:val="34"/>
    <w:qFormat/>
    <w:rsid w:val="00A95C01"/>
    <w:pPr>
      <w:ind w:left="720"/>
      <w:contextualSpacing/>
    </w:pPr>
  </w:style>
  <w:style w:type="character" w:styleId="nfasisintenso">
    <w:name w:val="Intense Emphasis"/>
    <w:basedOn w:val="Fuentedeprrafopredeter"/>
    <w:uiPriority w:val="21"/>
    <w:qFormat/>
    <w:rsid w:val="00A95C01"/>
    <w:rPr>
      <w:i/>
      <w:iCs/>
      <w:color w:val="0F4761" w:themeColor="accent1" w:themeShade="BF"/>
    </w:rPr>
  </w:style>
  <w:style w:type="paragraph" w:styleId="Citadestacada">
    <w:name w:val="Intense Quote"/>
    <w:basedOn w:val="Normal"/>
    <w:next w:val="Normal"/>
    <w:link w:val="CitadestacadaCar"/>
    <w:uiPriority w:val="30"/>
    <w:qFormat/>
    <w:rsid w:val="00A95C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95C01"/>
    <w:rPr>
      <w:i/>
      <w:iCs/>
      <w:color w:val="0F4761" w:themeColor="accent1" w:themeShade="BF"/>
    </w:rPr>
  </w:style>
  <w:style w:type="character" w:styleId="Referenciaintensa">
    <w:name w:val="Intense Reference"/>
    <w:basedOn w:val="Fuentedeprrafopredeter"/>
    <w:uiPriority w:val="32"/>
    <w:qFormat/>
    <w:rsid w:val="00A95C01"/>
    <w:rPr>
      <w:b/>
      <w:bCs/>
      <w:smallCaps/>
      <w:color w:val="0F4761" w:themeColor="accent1" w:themeShade="BF"/>
      <w:spacing w:val="5"/>
    </w:rPr>
  </w:style>
  <w:style w:type="character" w:styleId="Hipervnculo">
    <w:name w:val="Hyperlink"/>
    <w:basedOn w:val="Fuentedeprrafopredeter"/>
    <w:uiPriority w:val="99"/>
    <w:unhideWhenUsed/>
    <w:rsid w:val="00567E58"/>
    <w:rPr>
      <w:color w:val="467886" w:themeColor="hyperlink"/>
      <w:u w:val="single"/>
    </w:rPr>
  </w:style>
  <w:style w:type="character" w:styleId="Mencinsinresolver">
    <w:name w:val="Unresolved Mention"/>
    <w:basedOn w:val="Fuentedeprrafopredeter"/>
    <w:uiPriority w:val="99"/>
    <w:semiHidden/>
    <w:unhideWhenUsed/>
    <w:rsid w:val="00567E58"/>
    <w:rPr>
      <w:color w:val="605E5C"/>
      <w:shd w:val="clear" w:color="auto" w:fill="E1DFDD"/>
    </w:rPr>
  </w:style>
  <w:style w:type="table" w:styleId="Tablaconcuadrcula">
    <w:name w:val="Table Grid"/>
    <w:basedOn w:val="Tablanormal"/>
    <w:uiPriority w:val="39"/>
    <w:rsid w:val="00F529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7102516">
      <w:bodyDiv w:val="1"/>
      <w:marLeft w:val="0"/>
      <w:marRight w:val="0"/>
      <w:marTop w:val="0"/>
      <w:marBottom w:val="0"/>
      <w:divBdr>
        <w:top w:val="none" w:sz="0" w:space="0" w:color="auto"/>
        <w:left w:val="none" w:sz="0" w:space="0" w:color="auto"/>
        <w:bottom w:val="none" w:sz="0" w:space="0" w:color="auto"/>
        <w:right w:val="none" w:sz="0" w:space="0" w:color="auto"/>
      </w:divBdr>
      <w:divsChild>
        <w:div w:id="962885387">
          <w:marLeft w:val="0"/>
          <w:marRight w:val="0"/>
          <w:marTop w:val="0"/>
          <w:marBottom w:val="0"/>
          <w:divBdr>
            <w:top w:val="none" w:sz="0" w:space="0" w:color="auto"/>
            <w:left w:val="none" w:sz="0" w:space="0" w:color="auto"/>
            <w:bottom w:val="none" w:sz="0" w:space="0" w:color="auto"/>
            <w:right w:val="none" w:sz="0" w:space="0" w:color="auto"/>
          </w:divBdr>
          <w:divsChild>
            <w:div w:id="2082749999">
              <w:marLeft w:val="0"/>
              <w:marRight w:val="0"/>
              <w:marTop w:val="0"/>
              <w:marBottom w:val="0"/>
              <w:divBdr>
                <w:top w:val="none" w:sz="0" w:space="0" w:color="auto"/>
                <w:left w:val="none" w:sz="0" w:space="0" w:color="auto"/>
                <w:bottom w:val="none" w:sz="0" w:space="0" w:color="auto"/>
                <w:right w:val="none" w:sz="0" w:space="0" w:color="auto"/>
              </w:divBdr>
              <w:divsChild>
                <w:div w:id="33025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7919">
          <w:marLeft w:val="0"/>
          <w:marRight w:val="0"/>
          <w:marTop w:val="0"/>
          <w:marBottom w:val="0"/>
          <w:divBdr>
            <w:top w:val="none" w:sz="0" w:space="0" w:color="auto"/>
            <w:left w:val="none" w:sz="0" w:space="0" w:color="auto"/>
            <w:bottom w:val="none" w:sz="0" w:space="0" w:color="auto"/>
            <w:right w:val="none" w:sz="0" w:space="0" w:color="auto"/>
          </w:divBdr>
          <w:divsChild>
            <w:div w:id="614407122">
              <w:marLeft w:val="0"/>
              <w:marRight w:val="0"/>
              <w:marTop w:val="0"/>
              <w:marBottom w:val="0"/>
              <w:divBdr>
                <w:top w:val="none" w:sz="0" w:space="0" w:color="auto"/>
                <w:left w:val="none" w:sz="0" w:space="0" w:color="auto"/>
                <w:bottom w:val="none" w:sz="0" w:space="0" w:color="auto"/>
                <w:right w:val="none" w:sz="0" w:space="0" w:color="auto"/>
              </w:divBdr>
              <w:divsChild>
                <w:div w:id="132319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175066">
          <w:marLeft w:val="0"/>
          <w:marRight w:val="0"/>
          <w:marTop w:val="0"/>
          <w:marBottom w:val="0"/>
          <w:divBdr>
            <w:top w:val="none" w:sz="0" w:space="0" w:color="auto"/>
            <w:left w:val="none" w:sz="0" w:space="0" w:color="auto"/>
            <w:bottom w:val="none" w:sz="0" w:space="0" w:color="auto"/>
            <w:right w:val="none" w:sz="0" w:space="0" w:color="auto"/>
          </w:divBdr>
          <w:divsChild>
            <w:div w:id="243147633">
              <w:marLeft w:val="0"/>
              <w:marRight w:val="0"/>
              <w:marTop w:val="0"/>
              <w:marBottom w:val="0"/>
              <w:divBdr>
                <w:top w:val="none" w:sz="0" w:space="0" w:color="auto"/>
                <w:left w:val="none" w:sz="0" w:space="0" w:color="auto"/>
                <w:bottom w:val="none" w:sz="0" w:space="0" w:color="auto"/>
                <w:right w:val="none" w:sz="0" w:space="0" w:color="auto"/>
              </w:divBdr>
              <w:divsChild>
                <w:div w:id="12073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87074">
          <w:marLeft w:val="0"/>
          <w:marRight w:val="0"/>
          <w:marTop w:val="0"/>
          <w:marBottom w:val="0"/>
          <w:divBdr>
            <w:top w:val="none" w:sz="0" w:space="0" w:color="auto"/>
            <w:left w:val="none" w:sz="0" w:space="0" w:color="auto"/>
            <w:bottom w:val="none" w:sz="0" w:space="0" w:color="auto"/>
            <w:right w:val="none" w:sz="0" w:space="0" w:color="auto"/>
          </w:divBdr>
          <w:divsChild>
            <w:div w:id="1988394808">
              <w:marLeft w:val="0"/>
              <w:marRight w:val="0"/>
              <w:marTop w:val="0"/>
              <w:marBottom w:val="0"/>
              <w:divBdr>
                <w:top w:val="none" w:sz="0" w:space="0" w:color="auto"/>
                <w:left w:val="none" w:sz="0" w:space="0" w:color="auto"/>
                <w:bottom w:val="none" w:sz="0" w:space="0" w:color="auto"/>
                <w:right w:val="none" w:sz="0" w:space="0" w:color="auto"/>
              </w:divBdr>
              <w:divsChild>
                <w:div w:id="76199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976576">
      <w:bodyDiv w:val="1"/>
      <w:marLeft w:val="0"/>
      <w:marRight w:val="0"/>
      <w:marTop w:val="0"/>
      <w:marBottom w:val="0"/>
      <w:divBdr>
        <w:top w:val="none" w:sz="0" w:space="0" w:color="auto"/>
        <w:left w:val="none" w:sz="0" w:space="0" w:color="auto"/>
        <w:bottom w:val="none" w:sz="0" w:space="0" w:color="auto"/>
        <w:right w:val="none" w:sz="0" w:space="0" w:color="auto"/>
      </w:divBdr>
      <w:divsChild>
        <w:div w:id="1255894761">
          <w:marLeft w:val="0"/>
          <w:marRight w:val="0"/>
          <w:marTop w:val="0"/>
          <w:marBottom w:val="0"/>
          <w:divBdr>
            <w:top w:val="none" w:sz="0" w:space="0" w:color="auto"/>
            <w:left w:val="none" w:sz="0" w:space="0" w:color="auto"/>
            <w:bottom w:val="none" w:sz="0" w:space="0" w:color="auto"/>
            <w:right w:val="none" w:sz="0" w:space="0" w:color="auto"/>
          </w:divBdr>
          <w:divsChild>
            <w:div w:id="2067757507">
              <w:marLeft w:val="0"/>
              <w:marRight w:val="0"/>
              <w:marTop w:val="0"/>
              <w:marBottom w:val="0"/>
              <w:divBdr>
                <w:top w:val="none" w:sz="0" w:space="0" w:color="auto"/>
                <w:left w:val="none" w:sz="0" w:space="0" w:color="auto"/>
                <w:bottom w:val="none" w:sz="0" w:space="0" w:color="auto"/>
                <w:right w:val="none" w:sz="0" w:space="0" w:color="auto"/>
              </w:divBdr>
              <w:divsChild>
                <w:div w:id="123754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98330">
          <w:marLeft w:val="0"/>
          <w:marRight w:val="0"/>
          <w:marTop w:val="0"/>
          <w:marBottom w:val="0"/>
          <w:divBdr>
            <w:top w:val="none" w:sz="0" w:space="0" w:color="auto"/>
            <w:left w:val="none" w:sz="0" w:space="0" w:color="auto"/>
            <w:bottom w:val="none" w:sz="0" w:space="0" w:color="auto"/>
            <w:right w:val="none" w:sz="0" w:space="0" w:color="auto"/>
          </w:divBdr>
          <w:divsChild>
            <w:div w:id="1437211760">
              <w:marLeft w:val="0"/>
              <w:marRight w:val="0"/>
              <w:marTop w:val="0"/>
              <w:marBottom w:val="0"/>
              <w:divBdr>
                <w:top w:val="none" w:sz="0" w:space="0" w:color="auto"/>
                <w:left w:val="none" w:sz="0" w:space="0" w:color="auto"/>
                <w:bottom w:val="none" w:sz="0" w:space="0" w:color="auto"/>
                <w:right w:val="none" w:sz="0" w:space="0" w:color="auto"/>
              </w:divBdr>
              <w:divsChild>
                <w:div w:id="35377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66664">
          <w:marLeft w:val="0"/>
          <w:marRight w:val="0"/>
          <w:marTop w:val="0"/>
          <w:marBottom w:val="0"/>
          <w:divBdr>
            <w:top w:val="none" w:sz="0" w:space="0" w:color="auto"/>
            <w:left w:val="none" w:sz="0" w:space="0" w:color="auto"/>
            <w:bottom w:val="none" w:sz="0" w:space="0" w:color="auto"/>
            <w:right w:val="none" w:sz="0" w:space="0" w:color="auto"/>
          </w:divBdr>
          <w:divsChild>
            <w:div w:id="1456289141">
              <w:marLeft w:val="0"/>
              <w:marRight w:val="0"/>
              <w:marTop w:val="0"/>
              <w:marBottom w:val="0"/>
              <w:divBdr>
                <w:top w:val="none" w:sz="0" w:space="0" w:color="auto"/>
                <w:left w:val="none" w:sz="0" w:space="0" w:color="auto"/>
                <w:bottom w:val="none" w:sz="0" w:space="0" w:color="auto"/>
                <w:right w:val="none" w:sz="0" w:space="0" w:color="auto"/>
              </w:divBdr>
              <w:divsChild>
                <w:div w:id="57948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71680">
          <w:marLeft w:val="0"/>
          <w:marRight w:val="0"/>
          <w:marTop w:val="0"/>
          <w:marBottom w:val="0"/>
          <w:divBdr>
            <w:top w:val="none" w:sz="0" w:space="0" w:color="auto"/>
            <w:left w:val="none" w:sz="0" w:space="0" w:color="auto"/>
            <w:bottom w:val="none" w:sz="0" w:space="0" w:color="auto"/>
            <w:right w:val="none" w:sz="0" w:space="0" w:color="auto"/>
          </w:divBdr>
          <w:divsChild>
            <w:div w:id="1447655141">
              <w:marLeft w:val="0"/>
              <w:marRight w:val="0"/>
              <w:marTop w:val="0"/>
              <w:marBottom w:val="0"/>
              <w:divBdr>
                <w:top w:val="none" w:sz="0" w:space="0" w:color="auto"/>
                <w:left w:val="none" w:sz="0" w:space="0" w:color="auto"/>
                <w:bottom w:val="none" w:sz="0" w:space="0" w:color="auto"/>
                <w:right w:val="none" w:sz="0" w:space="0" w:color="auto"/>
              </w:divBdr>
              <w:divsChild>
                <w:div w:id="166477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001874">
      <w:bodyDiv w:val="1"/>
      <w:marLeft w:val="0"/>
      <w:marRight w:val="0"/>
      <w:marTop w:val="0"/>
      <w:marBottom w:val="0"/>
      <w:divBdr>
        <w:top w:val="none" w:sz="0" w:space="0" w:color="auto"/>
        <w:left w:val="none" w:sz="0" w:space="0" w:color="auto"/>
        <w:bottom w:val="none" w:sz="0" w:space="0" w:color="auto"/>
        <w:right w:val="none" w:sz="0" w:space="0" w:color="auto"/>
      </w:divBdr>
      <w:divsChild>
        <w:div w:id="435639487">
          <w:marLeft w:val="0"/>
          <w:marRight w:val="0"/>
          <w:marTop w:val="0"/>
          <w:marBottom w:val="0"/>
          <w:divBdr>
            <w:top w:val="none" w:sz="0" w:space="0" w:color="auto"/>
            <w:left w:val="none" w:sz="0" w:space="0" w:color="auto"/>
            <w:bottom w:val="none" w:sz="0" w:space="0" w:color="auto"/>
            <w:right w:val="none" w:sz="0" w:space="0" w:color="auto"/>
          </w:divBdr>
          <w:divsChild>
            <w:div w:id="1491364976">
              <w:marLeft w:val="0"/>
              <w:marRight w:val="0"/>
              <w:marTop w:val="0"/>
              <w:marBottom w:val="0"/>
              <w:divBdr>
                <w:top w:val="none" w:sz="0" w:space="0" w:color="auto"/>
                <w:left w:val="none" w:sz="0" w:space="0" w:color="auto"/>
                <w:bottom w:val="none" w:sz="0" w:space="0" w:color="auto"/>
                <w:right w:val="none" w:sz="0" w:space="0" w:color="auto"/>
              </w:divBdr>
            </w:div>
          </w:divsChild>
        </w:div>
        <w:div w:id="1987280246">
          <w:marLeft w:val="0"/>
          <w:marRight w:val="0"/>
          <w:marTop w:val="0"/>
          <w:marBottom w:val="0"/>
          <w:divBdr>
            <w:top w:val="none" w:sz="0" w:space="0" w:color="auto"/>
            <w:left w:val="none" w:sz="0" w:space="0" w:color="auto"/>
            <w:bottom w:val="none" w:sz="0" w:space="0" w:color="auto"/>
            <w:right w:val="none" w:sz="0" w:space="0" w:color="auto"/>
          </w:divBdr>
          <w:divsChild>
            <w:div w:id="404383218">
              <w:marLeft w:val="0"/>
              <w:marRight w:val="0"/>
              <w:marTop w:val="0"/>
              <w:marBottom w:val="0"/>
              <w:divBdr>
                <w:top w:val="none" w:sz="0" w:space="0" w:color="auto"/>
                <w:left w:val="none" w:sz="0" w:space="0" w:color="auto"/>
                <w:bottom w:val="none" w:sz="0" w:space="0" w:color="auto"/>
                <w:right w:val="none" w:sz="0" w:space="0" w:color="auto"/>
              </w:divBdr>
              <w:divsChild>
                <w:div w:id="1305621134">
                  <w:marLeft w:val="0"/>
                  <w:marRight w:val="0"/>
                  <w:marTop w:val="0"/>
                  <w:marBottom w:val="0"/>
                  <w:divBdr>
                    <w:top w:val="none" w:sz="0" w:space="0" w:color="auto"/>
                    <w:left w:val="none" w:sz="0" w:space="0" w:color="auto"/>
                    <w:bottom w:val="none" w:sz="0" w:space="0" w:color="auto"/>
                    <w:right w:val="none" w:sz="0" w:space="0" w:color="auto"/>
                  </w:divBdr>
                </w:div>
              </w:divsChild>
            </w:div>
            <w:div w:id="201410318">
              <w:marLeft w:val="0"/>
              <w:marRight w:val="0"/>
              <w:marTop w:val="0"/>
              <w:marBottom w:val="0"/>
              <w:divBdr>
                <w:top w:val="none" w:sz="0" w:space="0" w:color="auto"/>
                <w:left w:val="none" w:sz="0" w:space="0" w:color="auto"/>
                <w:bottom w:val="none" w:sz="0" w:space="0" w:color="auto"/>
                <w:right w:val="none" w:sz="0" w:space="0" w:color="auto"/>
              </w:divBdr>
            </w:div>
          </w:divsChild>
        </w:div>
        <w:div w:id="1229805574">
          <w:marLeft w:val="0"/>
          <w:marRight w:val="0"/>
          <w:marTop w:val="0"/>
          <w:marBottom w:val="0"/>
          <w:divBdr>
            <w:top w:val="none" w:sz="0" w:space="0" w:color="auto"/>
            <w:left w:val="none" w:sz="0" w:space="0" w:color="auto"/>
            <w:bottom w:val="none" w:sz="0" w:space="0" w:color="auto"/>
            <w:right w:val="none" w:sz="0" w:space="0" w:color="auto"/>
          </w:divBdr>
        </w:div>
        <w:div w:id="809056304">
          <w:marLeft w:val="0"/>
          <w:marRight w:val="0"/>
          <w:marTop w:val="0"/>
          <w:marBottom w:val="0"/>
          <w:divBdr>
            <w:top w:val="none" w:sz="0" w:space="0" w:color="auto"/>
            <w:left w:val="none" w:sz="0" w:space="0" w:color="auto"/>
            <w:bottom w:val="none" w:sz="0" w:space="0" w:color="auto"/>
            <w:right w:val="none" w:sz="0" w:space="0" w:color="auto"/>
          </w:divBdr>
          <w:divsChild>
            <w:div w:id="289094765">
              <w:marLeft w:val="0"/>
              <w:marRight w:val="0"/>
              <w:marTop w:val="0"/>
              <w:marBottom w:val="0"/>
              <w:divBdr>
                <w:top w:val="none" w:sz="0" w:space="0" w:color="auto"/>
                <w:left w:val="none" w:sz="0" w:space="0" w:color="auto"/>
                <w:bottom w:val="none" w:sz="0" w:space="0" w:color="auto"/>
                <w:right w:val="none" w:sz="0" w:space="0" w:color="auto"/>
              </w:divBdr>
              <w:divsChild>
                <w:div w:id="1675910624">
                  <w:marLeft w:val="0"/>
                  <w:marRight w:val="0"/>
                  <w:marTop w:val="0"/>
                  <w:marBottom w:val="0"/>
                  <w:divBdr>
                    <w:top w:val="none" w:sz="0" w:space="0" w:color="auto"/>
                    <w:left w:val="none" w:sz="0" w:space="0" w:color="auto"/>
                    <w:bottom w:val="none" w:sz="0" w:space="0" w:color="auto"/>
                    <w:right w:val="none" w:sz="0" w:space="0" w:color="auto"/>
                  </w:divBdr>
                  <w:divsChild>
                    <w:div w:id="920026613">
                      <w:marLeft w:val="0"/>
                      <w:marRight w:val="0"/>
                      <w:marTop w:val="0"/>
                      <w:marBottom w:val="0"/>
                      <w:divBdr>
                        <w:top w:val="none" w:sz="0" w:space="0" w:color="auto"/>
                        <w:left w:val="none" w:sz="0" w:space="0" w:color="auto"/>
                        <w:bottom w:val="none" w:sz="0" w:space="0" w:color="auto"/>
                        <w:right w:val="none" w:sz="0" w:space="0" w:color="auto"/>
                      </w:divBdr>
                    </w:div>
                    <w:div w:id="1052929145">
                      <w:marLeft w:val="0"/>
                      <w:marRight w:val="0"/>
                      <w:marTop w:val="0"/>
                      <w:marBottom w:val="0"/>
                      <w:divBdr>
                        <w:top w:val="none" w:sz="0" w:space="0" w:color="auto"/>
                        <w:left w:val="none" w:sz="0" w:space="0" w:color="auto"/>
                        <w:bottom w:val="none" w:sz="0" w:space="0" w:color="auto"/>
                        <w:right w:val="none" w:sz="0" w:space="0" w:color="auto"/>
                      </w:divBdr>
                    </w:div>
                    <w:div w:id="2067145480">
                      <w:marLeft w:val="0"/>
                      <w:marRight w:val="0"/>
                      <w:marTop w:val="0"/>
                      <w:marBottom w:val="0"/>
                      <w:divBdr>
                        <w:top w:val="none" w:sz="0" w:space="0" w:color="auto"/>
                        <w:left w:val="none" w:sz="0" w:space="0" w:color="auto"/>
                        <w:bottom w:val="none" w:sz="0" w:space="0" w:color="auto"/>
                        <w:right w:val="none" w:sz="0" w:space="0" w:color="auto"/>
                      </w:divBdr>
                    </w:div>
                    <w:div w:id="1964000496">
                      <w:marLeft w:val="0"/>
                      <w:marRight w:val="0"/>
                      <w:marTop w:val="0"/>
                      <w:marBottom w:val="0"/>
                      <w:divBdr>
                        <w:top w:val="none" w:sz="0" w:space="0" w:color="auto"/>
                        <w:left w:val="none" w:sz="0" w:space="0" w:color="auto"/>
                        <w:bottom w:val="none" w:sz="0" w:space="0" w:color="auto"/>
                        <w:right w:val="none" w:sz="0" w:space="0" w:color="auto"/>
                      </w:divBdr>
                    </w:div>
                    <w:div w:id="96608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060153">
          <w:marLeft w:val="0"/>
          <w:marRight w:val="0"/>
          <w:marTop w:val="0"/>
          <w:marBottom w:val="0"/>
          <w:divBdr>
            <w:top w:val="none" w:sz="0" w:space="0" w:color="auto"/>
            <w:left w:val="none" w:sz="0" w:space="0" w:color="auto"/>
            <w:bottom w:val="none" w:sz="0" w:space="0" w:color="auto"/>
            <w:right w:val="none" w:sz="0" w:space="0" w:color="auto"/>
          </w:divBdr>
          <w:divsChild>
            <w:div w:id="1994606124">
              <w:marLeft w:val="0"/>
              <w:marRight w:val="0"/>
              <w:marTop w:val="0"/>
              <w:marBottom w:val="0"/>
              <w:divBdr>
                <w:top w:val="none" w:sz="0" w:space="0" w:color="auto"/>
                <w:left w:val="none" w:sz="0" w:space="0" w:color="auto"/>
                <w:bottom w:val="none" w:sz="0" w:space="0" w:color="auto"/>
                <w:right w:val="none" w:sz="0" w:space="0" w:color="auto"/>
              </w:divBdr>
              <w:divsChild>
                <w:div w:id="74403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7080">
          <w:marLeft w:val="0"/>
          <w:marRight w:val="0"/>
          <w:marTop w:val="0"/>
          <w:marBottom w:val="0"/>
          <w:divBdr>
            <w:top w:val="none" w:sz="0" w:space="0" w:color="auto"/>
            <w:left w:val="none" w:sz="0" w:space="0" w:color="auto"/>
            <w:bottom w:val="none" w:sz="0" w:space="0" w:color="auto"/>
            <w:right w:val="none" w:sz="0" w:space="0" w:color="auto"/>
          </w:divBdr>
          <w:divsChild>
            <w:div w:id="1066218566">
              <w:marLeft w:val="0"/>
              <w:marRight w:val="0"/>
              <w:marTop w:val="0"/>
              <w:marBottom w:val="0"/>
              <w:divBdr>
                <w:top w:val="none" w:sz="0" w:space="0" w:color="auto"/>
                <w:left w:val="none" w:sz="0" w:space="0" w:color="auto"/>
                <w:bottom w:val="none" w:sz="0" w:space="0" w:color="auto"/>
                <w:right w:val="none" w:sz="0" w:space="0" w:color="auto"/>
              </w:divBdr>
              <w:divsChild>
                <w:div w:id="17368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43168">
          <w:marLeft w:val="0"/>
          <w:marRight w:val="0"/>
          <w:marTop w:val="0"/>
          <w:marBottom w:val="0"/>
          <w:divBdr>
            <w:top w:val="none" w:sz="0" w:space="0" w:color="auto"/>
            <w:left w:val="none" w:sz="0" w:space="0" w:color="auto"/>
            <w:bottom w:val="none" w:sz="0" w:space="0" w:color="auto"/>
            <w:right w:val="none" w:sz="0" w:space="0" w:color="auto"/>
          </w:divBdr>
          <w:divsChild>
            <w:div w:id="1832402908">
              <w:marLeft w:val="0"/>
              <w:marRight w:val="0"/>
              <w:marTop w:val="0"/>
              <w:marBottom w:val="0"/>
              <w:divBdr>
                <w:top w:val="none" w:sz="0" w:space="0" w:color="auto"/>
                <w:left w:val="none" w:sz="0" w:space="0" w:color="auto"/>
                <w:bottom w:val="none" w:sz="0" w:space="0" w:color="auto"/>
                <w:right w:val="none" w:sz="0" w:space="0" w:color="auto"/>
              </w:divBdr>
              <w:divsChild>
                <w:div w:id="872573282">
                  <w:marLeft w:val="0"/>
                  <w:marRight w:val="0"/>
                  <w:marTop w:val="0"/>
                  <w:marBottom w:val="0"/>
                  <w:divBdr>
                    <w:top w:val="none" w:sz="0" w:space="0" w:color="auto"/>
                    <w:left w:val="none" w:sz="0" w:space="0" w:color="auto"/>
                    <w:bottom w:val="none" w:sz="0" w:space="0" w:color="auto"/>
                    <w:right w:val="none" w:sz="0" w:space="0" w:color="auto"/>
                  </w:divBdr>
                </w:div>
              </w:divsChild>
            </w:div>
            <w:div w:id="1903519890">
              <w:marLeft w:val="0"/>
              <w:marRight w:val="0"/>
              <w:marTop w:val="0"/>
              <w:marBottom w:val="0"/>
              <w:divBdr>
                <w:top w:val="none" w:sz="0" w:space="0" w:color="auto"/>
                <w:left w:val="none" w:sz="0" w:space="0" w:color="auto"/>
                <w:bottom w:val="none" w:sz="0" w:space="0" w:color="auto"/>
                <w:right w:val="none" w:sz="0" w:space="0" w:color="auto"/>
              </w:divBdr>
            </w:div>
          </w:divsChild>
        </w:div>
        <w:div w:id="1345672633">
          <w:marLeft w:val="0"/>
          <w:marRight w:val="0"/>
          <w:marTop w:val="0"/>
          <w:marBottom w:val="0"/>
          <w:divBdr>
            <w:top w:val="none" w:sz="0" w:space="0" w:color="auto"/>
            <w:left w:val="none" w:sz="0" w:space="0" w:color="auto"/>
            <w:bottom w:val="none" w:sz="0" w:space="0" w:color="auto"/>
            <w:right w:val="none" w:sz="0" w:space="0" w:color="auto"/>
          </w:divBdr>
        </w:div>
        <w:div w:id="732047325">
          <w:marLeft w:val="0"/>
          <w:marRight w:val="0"/>
          <w:marTop w:val="0"/>
          <w:marBottom w:val="0"/>
          <w:divBdr>
            <w:top w:val="none" w:sz="0" w:space="0" w:color="auto"/>
            <w:left w:val="none" w:sz="0" w:space="0" w:color="auto"/>
            <w:bottom w:val="none" w:sz="0" w:space="0" w:color="auto"/>
            <w:right w:val="none" w:sz="0" w:space="0" w:color="auto"/>
          </w:divBdr>
        </w:div>
        <w:div w:id="1149441609">
          <w:marLeft w:val="0"/>
          <w:marRight w:val="0"/>
          <w:marTop w:val="0"/>
          <w:marBottom w:val="0"/>
          <w:divBdr>
            <w:top w:val="none" w:sz="0" w:space="0" w:color="auto"/>
            <w:left w:val="none" w:sz="0" w:space="0" w:color="auto"/>
            <w:bottom w:val="none" w:sz="0" w:space="0" w:color="auto"/>
            <w:right w:val="none" w:sz="0" w:space="0" w:color="auto"/>
          </w:divBdr>
          <w:divsChild>
            <w:div w:id="909535755">
              <w:marLeft w:val="0"/>
              <w:marRight w:val="0"/>
              <w:marTop w:val="0"/>
              <w:marBottom w:val="0"/>
              <w:divBdr>
                <w:top w:val="none" w:sz="0" w:space="0" w:color="auto"/>
                <w:left w:val="none" w:sz="0" w:space="0" w:color="auto"/>
                <w:bottom w:val="none" w:sz="0" w:space="0" w:color="auto"/>
                <w:right w:val="none" w:sz="0" w:space="0" w:color="auto"/>
              </w:divBdr>
              <w:divsChild>
                <w:div w:id="182003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37884">
          <w:marLeft w:val="0"/>
          <w:marRight w:val="0"/>
          <w:marTop w:val="0"/>
          <w:marBottom w:val="0"/>
          <w:divBdr>
            <w:top w:val="none" w:sz="0" w:space="0" w:color="auto"/>
            <w:left w:val="none" w:sz="0" w:space="0" w:color="auto"/>
            <w:bottom w:val="none" w:sz="0" w:space="0" w:color="auto"/>
            <w:right w:val="none" w:sz="0" w:space="0" w:color="auto"/>
          </w:divBdr>
          <w:divsChild>
            <w:div w:id="27801555">
              <w:marLeft w:val="0"/>
              <w:marRight w:val="0"/>
              <w:marTop w:val="0"/>
              <w:marBottom w:val="0"/>
              <w:divBdr>
                <w:top w:val="none" w:sz="0" w:space="0" w:color="auto"/>
                <w:left w:val="none" w:sz="0" w:space="0" w:color="auto"/>
                <w:bottom w:val="none" w:sz="0" w:space="0" w:color="auto"/>
                <w:right w:val="none" w:sz="0" w:space="0" w:color="auto"/>
              </w:divBdr>
              <w:divsChild>
                <w:div w:id="2049600082">
                  <w:marLeft w:val="0"/>
                  <w:marRight w:val="0"/>
                  <w:marTop w:val="0"/>
                  <w:marBottom w:val="0"/>
                  <w:divBdr>
                    <w:top w:val="none" w:sz="0" w:space="0" w:color="auto"/>
                    <w:left w:val="none" w:sz="0" w:space="0" w:color="auto"/>
                    <w:bottom w:val="none" w:sz="0" w:space="0" w:color="auto"/>
                    <w:right w:val="none" w:sz="0" w:space="0" w:color="auto"/>
                  </w:divBdr>
                  <w:divsChild>
                    <w:div w:id="1472594412">
                      <w:marLeft w:val="0"/>
                      <w:marRight w:val="0"/>
                      <w:marTop w:val="0"/>
                      <w:marBottom w:val="0"/>
                      <w:divBdr>
                        <w:top w:val="none" w:sz="0" w:space="0" w:color="auto"/>
                        <w:left w:val="none" w:sz="0" w:space="0" w:color="auto"/>
                        <w:bottom w:val="none" w:sz="0" w:space="0" w:color="auto"/>
                        <w:right w:val="none" w:sz="0" w:space="0" w:color="auto"/>
                      </w:divBdr>
                    </w:div>
                    <w:div w:id="1330406436">
                      <w:marLeft w:val="0"/>
                      <w:marRight w:val="0"/>
                      <w:marTop w:val="0"/>
                      <w:marBottom w:val="0"/>
                      <w:divBdr>
                        <w:top w:val="none" w:sz="0" w:space="0" w:color="auto"/>
                        <w:left w:val="none" w:sz="0" w:space="0" w:color="auto"/>
                        <w:bottom w:val="none" w:sz="0" w:space="0" w:color="auto"/>
                        <w:right w:val="none" w:sz="0" w:space="0" w:color="auto"/>
                      </w:divBdr>
                    </w:div>
                    <w:div w:id="1552957005">
                      <w:marLeft w:val="0"/>
                      <w:marRight w:val="0"/>
                      <w:marTop w:val="0"/>
                      <w:marBottom w:val="0"/>
                      <w:divBdr>
                        <w:top w:val="none" w:sz="0" w:space="0" w:color="auto"/>
                        <w:left w:val="none" w:sz="0" w:space="0" w:color="auto"/>
                        <w:bottom w:val="none" w:sz="0" w:space="0" w:color="auto"/>
                        <w:right w:val="none" w:sz="0" w:space="0" w:color="auto"/>
                      </w:divBdr>
                    </w:div>
                    <w:div w:id="71670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906907">
          <w:marLeft w:val="0"/>
          <w:marRight w:val="0"/>
          <w:marTop w:val="0"/>
          <w:marBottom w:val="0"/>
          <w:divBdr>
            <w:top w:val="none" w:sz="0" w:space="0" w:color="auto"/>
            <w:left w:val="none" w:sz="0" w:space="0" w:color="auto"/>
            <w:bottom w:val="none" w:sz="0" w:space="0" w:color="auto"/>
            <w:right w:val="none" w:sz="0" w:space="0" w:color="auto"/>
          </w:divBdr>
          <w:divsChild>
            <w:div w:id="1539197812">
              <w:marLeft w:val="0"/>
              <w:marRight w:val="0"/>
              <w:marTop w:val="0"/>
              <w:marBottom w:val="0"/>
              <w:divBdr>
                <w:top w:val="none" w:sz="0" w:space="0" w:color="auto"/>
                <w:left w:val="none" w:sz="0" w:space="0" w:color="auto"/>
                <w:bottom w:val="none" w:sz="0" w:space="0" w:color="auto"/>
                <w:right w:val="none" w:sz="0" w:space="0" w:color="auto"/>
              </w:divBdr>
              <w:divsChild>
                <w:div w:id="1012220765">
                  <w:marLeft w:val="0"/>
                  <w:marRight w:val="0"/>
                  <w:marTop w:val="0"/>
                  <w:marBottom w:val="0"/>
                  <w:divBdr>
                    <w:top w:val="none" w:sz="0" w:space="0" w:color="auto"/>
                    <w:left w:val="none" w:sz="0" w:space="0" w:color="auto"/>
                    <w:bottom w:val="none" w:sz="0" w:space="0" w:color="auto"/>
                    <w:right w:val="none" w:sz="0" w:space="0" w:color="auto"/>
                  </w:divBdr>
                  <w:divsChild>
                    <w:div w:id="1282108494">
                      <w:marLeft w:val="0"/>
                      <w:marRight w:val="0"/>
                      <w:marTop w:val="0"/>
                      <w:marBottom w:val="0"/>
                      <w:divBdr>
                        <w:top w:val="none" w:sz="0" w:space="0" w:color="auto"/>
                        <w:left w:val="none" w:sz="0" w:space="0" w:color="auto"/>
                        <w:bottom w:val="none" w:sz="0" w:space="0" w:color="auto"/>
                        <w:right w:val="none" w:sz="0" w:space="0" w:color="auto"/>
                      </w:divBdr>
                    </w:div>
                    <w:div w:id="43407111">
                      <w:marLeft w:val="0"/>
                      <w:marRight w:val="0"/>
                      <w:marTop w:val="0"/>
                      <w:marBottom w:val="0"/>
                      <w:divBdr>
                        <w:top w:val="none" w:sz="0" w:space="0" w:color="auto"/>
                        <w:left w:val="none" w:sz="0" w:space="0" w:color="auto"/>
                        <w:bottom w:val="none" w:sz="0" w:space="0" w:color="auto"/>
                        <w:right w:val="none" w:sz="0" w:space="0" w:color="auto"/>
                      </w:divBdr>
                    </w:div>
                    <w:div w:id="972248805">
                      <w:marLeft w:val="0"/>
                      <w:marRight w:val="0"/>
                      <w:marTop w:val="0"/>
                      <w:marBottom w:val="0"/>
                      <w:divBdr>
                        <w:top w:val="none" w:sz="0" w:space="0" w:color="auto"/>
                        <w:left w:val="none" w:sz="0" w:space="0" w:color="auto"/>
                        <w:bottom w:val="none" w:sz="0" w:space="0" w:color="auto"/>
                        <w:right w:val="none" w:sz="0" w:space="0" w:color="auto"/>
                      </w:divBdr>
                    </w:div>
                    <w:div w:id="979070757">
                      <w:marLeft w:val="0"/>
                      <w:marRight w:val="0"/>
                      <w:marTop w:val="0"/>
                      <w:marBottom w:val="0"/>
                      <w:divBdr>
                        <w:top w:val="none" w:sz="0" w:space="0" w:color="auto"/>
                        <w:left w:val="none" w:sz="0" w:space="0" w:color="auto"/>
                        <w:bottom w:val="none" w:sz="0" w:space="0" w:color="auto"/>
                        <w:right w:val="none" w:sz="0" w:space="0" w:color="auto"/>
                      </w:divBdr>
                    </w:div>
                    <w:div w:id="36440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655266">
          <w:marLeft w:val="0"/>
          <w:marRight w:val="0"/>
          <w:marTop w:val="0"/>
          <w:marBottom w:val="0"/>
          <w:divBdr>
            <w:top w:val="none" w:sz="0" w:space="0" w:color="auto"/>
            <w:left w:val="none" w:sz="0" w:space="0" w:color="auto"/>
            <w:bottom w:val="none" w:sz="0" w:space="0" w:color="auto"/>
            <w:right w:val="none" w:sz="0" w:space="0" w:color="auto"/>
          </w:divBdr>
          <w:divsChild>
            <w:div w:id="159778182">
              <w:marLeft w:val="0"/>
              <w:marRight w:val="0"/>
              <w:marTop w:val="0"/>
              <w:marBottom w:val="0"/>
              <w:divBdr>
                <w:top w:val="none" w:sz="0" w:space="0" w:color="auto"/>
                <w:left w:val="none" w:sz="0" w:space="0" w:color="auto"/>
                <w:bottom w:val="none" w:sz="0" w:space="0" w:color="auto"/>
                <w:right w:val="none" w:sz="0" w:space="0" w:color="auto"/>
              </w:divBdr>
              <w:divsChild>
                <w:div w:id="143570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65491">
          <w:marLeft w:val="0"/>
          <w:marRight w:val="0"/>
          <w:marTop w:val="0"/>
          <w:marBottom w:val="0"/>
          <w:divBdr>
            <w:top w:val="none" w:sz="0" w:space="0" w:color="auto"/>
            <w:left w:val="none" w:sz="0" w:space="0" w:color="auto"/>
            <w:bottom w:val="none" w:sz="0" w:space="0" w:color="auto"/>
            <w:right w:val="none" w:sz="0" w:space="0" w:color="auto"/>
          </w:divBdr>
          <w:divsChild>
            <w:div w:id="1597862744">
              <w:marLeft w:val="0"/>
              <w:marRight w:val="0"/>
              <w:marTop w:val="0"/>
              <w:marBottom w:val="0"/>
              <w:divBdr>
                <w:top w:val="none" w:sz="0" w:space="0" w:color="auto"/>
                <w:left w:val="none" w:sz="0" w:space="0" w:color="auto"/>
                <w:bottom w:val="none" w:sz="0" w:space="0" w:color="auto"/>
                <w:right w:val="none" w:sz="0" w:space="0" w:color="auto"/>
              </w:divBdr>
              <w:divsChild>
                <w:div w:id="114520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96568">
          <w:marLeft w:val="0"/>
          <w:marRight w:val="0"/>
          <w:marTop w:val="0"/>
          <w:marBottom w:val="0"/>
          <w:divBdr>
            <w:top w:val="none" w:sz="0" w:space="0" w:color="auto"/>
            <w:left w:val="none" w:sz="0" w:space="0" w:color="auto"/>
            <w:bottom w:val="none" w:sz="0" w:space="0" w:color="auto"/>
            <w:right w:val="none" w:sz="0" w:space="0" w:color="auto"/>
          </w:divBdr>
          <w:divsChild>
            <w:div w:id="2108042077">
              <w:marLeft w:val="0"/>
              <w:marRight w:val="0"/>
              <w:marTop w:val="0"/>
              <w:marBottom w:val="0"/>
              <w:divBdr>
                <w:top w:val="none" w:sz="0" w:space="0" w:color="auto"/>
                <w:left w:val="none" w:sz="0" w:space="0" w:color="auto"/>
                <w:bottom w:val="none" w:sz="0" w:space="0" w:color="auto"/>
                <w:right w:val="none" w:sz="0" w:space="0" w:color="auto"/>
              </w:divBdr>
              <w:divsChild>
                <w:div w:id="302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6660">
          <w:marLeft w:val="0"/>
          <w:marRight w:val="0"/>
          <w:marTop w:val="0"/>
          <w:marBottom w:val="0"/>
          <w:divBdr>
            <w:top w:val="none" w:sz="0" w:space="0" w:color="auto"/>
            <w:left w:val="none" w:sz="0" w:space="0" w:color="auto"/>
            <w:bottom w:val="none" w:sz="0" w:space="0" w:color="auto"/>
            <w:right w:val="none" w:sz="0" w:space="0" w:color="auto"/>
          </w:divBdr>
        </w:div>
        <w:div w:id="244386015">
          <w:marLeft w:val="0"/>
          <w:marRight w:val="0"/>
          <w:marTop w:val="0"/>
          <w:marBottom w:val="0"/>
          <w:divBdr>
            <w:top w:val="none" w:sz="0" w:space="0" w:color="auto"/>
            <w:left w:val="none" w:sz="0" w:space="0" w:color="auto"/>
            <w:bottom w:val="none" w:sz="0" w:space="0" w:color="auto"/>
            <w:right w:val="none" w:sz="0" w:space="0" w:color="auto"/>
          </w:divBdr>
          <w:divsChild>
            <w:div w:id="29650618">
              <w:marLeft w:val="0"/>
              <w:marRight w:val="0"/>
              <w:marTop w:val="0"/>
              <w:marBottom w:val="0"/>
              <w:divBdr>
                <w:top w:val="none" w:sz="0" w:space="0" w:color="auto"/>
                <w:left w:val="none" w:sz="0" w:space="0" w:color="auto"/>
                <w:bottom w:val="none" w:sz="0" w:space="0" w:color="auto"/>
                <w:right w:val="none" w:sz="0" w:space="0" w:color="auto"/>
              </w:divBdr>
              <w:divsChild>
                <w:div w:id="377314424">
                  <w:marLeft w:val="0"/>
                  <w:marRight w:val="0"/>
                  <w:marTop w:val="0"/>
                  <w:marBottom w:val="0"/>
                  <w:divBdr>
                    <w:top w:val="none" w:sz="0" w:space="0" w:color="auto"/>
                    <w:left w:val="none" w:sz="0" w:space="0" w:color="auto"/>
                    <w:bottom w:val="none" w:sz="0" w:space="0" w:color="auto"/>
                    <w:right w:val="none" w:sz="0" w:space="0" w:color="auto"/>
                  </w:divBdr>
                  <w:divsChild>
                    <w:div w:id="725030837">
                      <w:marLeft w:val="0"/>
                      <w:marRight w:val="0"/>
                      <w:marTop w:val="0"/>
                      <w:marBottom w:val="0"/>
                      <w:divBdr>
                        <w:top w:val="none" w:sz="0" w:space="0" w:color="auto"/>
                        <w:left w:val="none" w:sz="0" w:space="0" w:color="auto"/>
                        <w:bottom w:val="none" w:sz="0" w:space="0" w:color="auto"/>
                        <w:right w:val="none" w:sz="0" w:space="0" w:color="auto"/>
                      </w:divBdr>
                    </w:div>
                    <w:div w:id="457577327">
                      <w:marLeft w:val="0"/>
                      <w:marRight w:val="0"/>
                      <w:marTop w:val="0"/>
                      <w:marBottom w:val="0"/>
                      <w:divBdr>
                        <w:top w:val="none" w:sz="0" w:space="0" w:color="auto"/>
                        <w:left w:val="none" w:sz="0" w:space="0" w:color="auto"/>
                        <w:bottom w:val="none" w:sz="0" w:space="0" w:color="auto"/>
                        <w:right w:val="none" w:sz="0" w:space="0" w:color="auto"/>
                      </w:divBdr>
                    </w:div>
                    <w:div w:id="122430073">
                      <w:marLeft w:val="0"/>
                      <w:marRight w:val="0"/>
                      <w:marTop w:val="0"/>
                      <w:marBottom w:val="0"/>
                      <w:divBdr>
                        <w:top w:val="none" w:sz="0" w:space="0" w:color="auto"/>
                        <w:left w:val="none" w:sz="0" w:space="0" w:color="auto"/>
                        <w:bottom w:val="none" w:sz="0" w:space="0" w:color="auto"/>
                        <w:right w:val="none" w:sz="0" w:space="0" w:color="auto"/>
                      </w:divBdr>
                    </w:div>
                    <w:div w:id="100104370">
                      <w:marLeft w:val="0"/>
                      <w:marRight w:val="0"/>
                      <w:marTop w:val="0"/>
                      <w:marBottom w:val="0"/>
                      <w:divBdr>
                        <w:top w:val="none" w:sz="0" w:space="0" w:color="auto"/>
                        <w:left w:val="none" w:sz="0" w:space="0" w:color="auto"/>
                        <w:bottom w:val="none" w:sz="0" w:space="0" w:color="auto"/>
                        <w:right w:val="none" w:sz="0" w:space="0" w:color="auto"/>
                      </w:divBdr>
                    </w:div>
                    <w:div w:id="1753357428">
                      <w:marLeft w:val="0"/>
                      <w:marRight w:val="0"/>
                      <w:marTop w:val="0"/>
                      <w:marBottom w:val="0"/>
                      <w:divBdr>
                        <w:top w:val="none" w:sz="0" w:space="0" w:color="auto"/>
                        <w:left w:val="none" w:sz="0" w:space="0" w:color="auto"/>
                        <w:bottom w:val="none" w:sz="0" w:space="0" w:color="auto"/>
                        <w:right w:val="none" w:sz="0" w:space="0" w:color="auto"/>
                      </w:divBdr>
                    </w:div>
                    <w:div w:id="59475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371131">
          <w:marLeft w:val="0"/>
          <w:marRight w:val="0"/>
          <w:marTop w:val="0"/>
          <w:marBottom w:val="0"/>
          <w:divBdr>
            <w:top w:val="none" w:sz="0" w:space="0" w:color="auto"/>
            <w:left w:val="none" w:sz="0" w:space="0" w:color="auto"/>
            <w:bottom w:val="none" w:sz="0" w:space="0" w:color="auto"/>
            <w:right w:val="none" w:sz="0" w:space="0" w:color="auto"/>
          </w:divBdr>
        </w:div>
        <w:div w:id="513035350">
          <w:marLeft w:val="0"/>
          <w:marRight w:val="0"/>
          <w:marTop w:val="0"/>
          <w:marBottom w:val="0"/>
          <w:divBdr>
            <w:top w:val="none" w:sz="0" w:space="0" w:color="auto"/>
            <w:left w:val="none" w:sz="0" w:space="0" w:color="auto"/>
            <w:bottom w:val="none" w:sz="0" w:space="0" w:color="auto"/>
            <w:right w:val="none" w:sz="0" w:space="0" w:color="auto"/>
          </w:divBdr>
          <w:divsChild>
            <w:div w:id="1730151291">
              <w:marLeft w:val="0"/>
              <w:marRight w:val="0"/>
              <w:marTop w:val="0"/>
              <w:marBottom w:val="0"/>
              <w:divBdr>
                <w:top w:val="none" w:sz="0" w:space="0" w:color="auto"/>
                <w:left w:val="none" w:sz="0" w:space="0" w:color="auto"/>
                <w:bottom w:val="none" w:sz="0" w:space="0" w:color="auto"/>
                <w:right w:val="none" w:sz="0" w:space="0" w:color="auto"/>
              </w:divBdr>
              <w:divsChild>
                <w:div w:id="143932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09991">
          <w:marLeft w:val="0"/>
          <w:marRight w:val="0"/>
          <w:marTop w:val="0"/>
          <w:marBottom w:val="0"/>
          <w:divBdr>
            <w:top w:val="none" w:sz="0" w:space="0" w:color="auto"/>
            <w:left w:val="none" w:sz="0" w:space="0" w:color="auto"/>
            <w:bottom w:val="none" w:sz="0" w:space="0" w:color="auto"/>
            <w:right w:val="none" w:sz="0" w:space="0" w:color="auto"/>
          </w:divBdr>
          <w:divsChild>
            <w:div w:id="496848920">
              <w:marLeft w:val="0"/>
              <w:marRight w:val="0"/>
              <w:marTop w:val="0"/>
              <w:marBottom w:val="0"/>
              <w:divBdr>
                <w:top w:val="none" w:sz="0" w:space="0" w:color="auto"/>
                <w:left w:val="none" w:sz="0" w:space="0" w:color="auto"/>
                <w:bottom w:val="none" w:sz="0" w:space="0" w:color="auto"/>
                <w:right w:val="none" w:sz="0" w:space="0" w:color="auto"/>
              </w:divBdr>
              <w:divsChild>
                <w:div w:id="54349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6429">
          <w:marLeft w:val="0"/>
          <w:marRight w:val="0"/>
          <w:marTop w:val="0"/>
          <w:marBottom w:val="0"/>
          <w:divBdr>
            <w:top w:val="none" w:sz="0" w:space="0" w:color="auto"/>
            <w:left w:val="none" w:sz="0" w:space="0" w:color="auto"/>
            <w:bottom w:val="none" w:sz="0" w:space="0" w:color="auto"/>
            <w:right w:val="none" w:sz="0" w:space="0" w:color="auto"/>
          </w:divBdr>
          <w:divsChild>
            <w:div w:id="1179738104">
              <w:marLeft w:val="0"/>
              <w:marRight w:val="0"/>
              <w:marTop w:val="0"/>
              <w:marBottom w:val="0"/>
              <w:divBdr>
                <w:top w:val="none" w:sz="0" w:space="0" w:color="auto"/>
                <w:left w:val="none" w:sz="0" w:space="0" w:color="auto"/>
                <w:bottom w:val="none" w:sz="0" w:space="0" w:color="auto"/>
                <w:right w:val="none" w:sz="0" w:space="0" w:color="auto"/>
              </w:divBdr>
              <w:divsChild>
                <w:div w:id="152718119">
                  <w:marLeft w:val="0"/>
                  <w:marRight w:val="0"/>
                  <w:marTop w:val="0"/>
                  <w:marBottom w:val="0"/>
                  <w:divBdr>
                    <w:top w:val="none" w:sz="0" w:space="0" w:color="auto"/>
                    <w:left w:val="none" w:sz="0" w:space="0" w:color="auto"/>
                    <w:bottom w:val="none" w:sz="0" w:space="0" w:color="auto"/>
                    <w:right w:val="none" w:sz="0" w:space="0" w:color="auto"/>
                  </w:divBdr>
                  <w:divsChild>
                    <w:div w:id="1241451764">
                      <w:marLeft w:val="0"/>
                      <w:marRight w:val="0"/>
                      <w:marTop w:val="0"/>
                      <w:marBottom w:val="0"/>
                      <w:divBdr>
                        <w:top w:val="none" w:sz="0" w:space="0" w:color="auto"/>
                        <w:left w:val="none" w:sz="0" w:space="0" w:color="auto"/>
                        <w:bottom w:val="none" w:sz="0" w:space="0" w:color="auto"/>
                        <w:right w:val="none" w:sz="0" w:space="0" w:color="auto"/>
                      </w:divBdr>
                      <w:divsChild>
                        <w:div w:id="2120028667">
                          <w:marLeft w:val="0"/>
                          <w:marRight w:val="0"/>
                          <w:marTop w:val="0"/>
                          <w:marBottom w:val="0"/>
                          <w:divBdr>
                            <w:top w:val="none" w:sz="0" w:space="0" w:color="auto"/>
                            <w:left w:val="none" w:sz="0" w:space="0" w:color="auto"/>
                            <w:bottom w:val="none" w:sz="0" w:space="0" w:color="auto"/>
                            <w:right w:val="none" w:sz="0" w:space="0" w:color="auto"/>
                          </w:divBdr>
                          <w:divsChild>
                            <w:div w:id="5961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222109">
          <w:marLeft w:val="0"/>
          <w:marRight w:val="0"/>
          <w:marTop w:val="0"/>
          <w:marBottom w:val="0"/>
          <w:divBdr>
            <w:top w:val="none" w:sz="0" w:space="0" w:color="auto"/>
            <w:left w:val="none" w:sz="0" w:space="0" w:color="auto"/>
            <w:bottom w:val="none" w:sz="0" w:space="0" w:color="auto"/>
            <w:right w:val="none" w:sz="0" w:space="0" w:color="auto"/>
          </w:divBdr>
          <w:divsChild>
            <w:div w:id="399836797">
              <w:marLeft w:val="0"/>
              <w:marRight w:val="0"/>
              <w:marTop w:val="0"/>
              <w:marBottom w:val="0"/>
              <w:divBdr>
                <w:top w:val="none" w:sz="0" w:space="0" w:color="auto"/>
                <w:left w:val="none" w:sz="0" w:space="0" w:color="auto"/>
                <w:bottom w:val="none" w:sz="0" w:space="0" w:color="auto"/>
                <w:right w:val="none" w:sz="0" w:space="0" w:color="auto"/>
              </w:divBdr>
              <w:divsChild>
                <w:div w:id="203148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81086">
          <w:marLeft w:val="0"/>
          <w:marRight w:val="0"/>
          <w:marTop w:val="0"/>
          <w:marBottom w:val="0"/>
          <w:divBdr>
            <w:top w:val="none" w:sz="0" w:space="0" w:color="auto"/>
            <w:left w:val="none" w:sz="0" w:space="0" w:color="auto"/>
            <w:bottom w:val="none" w:sz="0" w:space="0" w:color="auto"/>
            <w:right w:val="none" w:sz="0" w:space="0" w:color="auto"/>
          </w:divBdr>
          <w:divsChild>
            <w:div w:id="1990592466">
              <w:marLeft w:val="0"/>
              <w:marRight w:val="0"/>
              <w:marTop w:val="0"/>
              <w:marBottom w:val="0"/>
              <w:divBdr>
                <w:top w:val="none" w:sz="0" w:space="0" w:color="auto"/>
                <w:left w:val="none" w:sz="0" w:space="0" w:color="auto"/>
                <w:bottom w:val="none" w:sz="0" w:space="0" w:color="auto"/>
                <w:right w:val="none" w:sz="0" w:space="0" w:color="auto"/>
              </w:divBdr>
              <w:divsChild>
                <w:div w:id="99877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1136">
          <w:marLeft w:val="0"/>
          <w:marRight w:val="0"/>
          <w:marTop w:val="0"/>
          <w:marBottom w:val="0"/>
          <w:divBdr>
            <w:top w:val="none" w:sz="0" w:space="0" w:color="auto"/>
            <w:left w:val="none" w:sz="0" w:space="0" w:color="auto"/>
            <w:bottom w:val="none" w:sz="0" w:space="0" w:color="auto"/>
            <w:right w:val="none" w:sz="0" w:space="0" w:color="auto"/>
          </w:divBdr>
          <w:divsChild>
            <w:div w:id="987898755">
              <w:marLeft w:val="0"/>
              <w:marRight w:val="0"/>
              <w:marTop w:val="0"/>
              <w:marBottom w:val="0"/>
              <w:divBdr>
                <w:top w:val="none" w:sz="0" w:space="0" w:color="auto"/>
                <w:left w:val="none" w:sz="0" w:space="0" w:color="auto"/>
                <w:bottom w:val="none" w:sz="0" w:space="0" w:color="auto"/>
                <w:right w:val="none" w:sz="0" w:space="0" w:color="auto"/>
              </w:divBdr>
              <w:divsChild>
                <w:div w:id="242375344">
                  <w:marLeft w:val="0"/>
                  <w:marRight w:val="0"/>
                  <w:marTop w:val="0"/>
                  <w:marBottom w:val="0"/>
                  <w:divBdr>
                    <w:top w:val="none" w:sz="0" w:space="0" w:color="auto"/>
                    <w:left w:val="none" w:sz="0" w:space="0" w:color="auto"/>
                    <w:bottom w:val="none" w:sz="0" w:space="0" w:color="auto"/>
                    <w:right w:val="none" w:sz="0" w:space="0" w:color="auto"/>
                  </w:divBdr>
                  <w:divsChild>
                    <w:div w:id="1705865283">
                      <w:marLeft w:val="0"/>
                      <w:marRight w:val="0"/>
                      <w:marTop w:val="0"/>
                      <w:marBottom w:val="0"/>
                      <w:divBdr>
                        <w:top w:val="none" w:sz="0" w:space="0" w:color="auto"/>
                        <w:left w:val="none" w:sz="0" w:space="0" w:color="auto"/>
                        <w:bottom w:val="none" w:sz="0" w:space="0" w:color="auto"/>
                        <w:right w:val="none" w:sz="0" w:space="0" w:color="auto"/>
                      </w:divBdr>
                    </w:div>
                    <w:div w:id="1884828752">
                      <w:marLeft w:val="0"/>
                      <w:marRight w:val="0"/>
                      <w:marTop w:val="0"/>
                      <w:marBottom w:val="0"/>
                      <w:divBdr>
                        <w:top w:val="none" w:sz="0" w:space="0" w:color="auto"/>
                        <w:left w:val="none" w:sz="0" w:space="0" w:color="auto"/>
                        <w:bottom w:val="none" w:sz="0" w:space="0" w:color="auto"/>
                        <w:right w:val="none" w:sz="0" w:space="0" w:color="auto"/>
                      </w:divBdr>
                    </w:div>
                    <w:div w:id="170756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544249">
          <w:marLeft w:val="0"/>
          <w:marRight w:val="0"/>
          <w:marTop w:val="0"/>
          <w:marBottom w:val="0"/>
          <w:divBdr>
            <w:top w:val="none" w:sz="0" w:space="0" w:color="auto"/>
            <w:left w:val="none" w:sz="0" w:space="0" w:color="auto"/>
            <w:bottom w:val="none" w:sz="0" w:space="0" w:color="auto"/>
            <w:right w:val="none" w:sz="0" w:space="0" w:color="auto"/>
          </w:divBdr>
          <w:divsChild>
            <w:div w:id="71197764">
              <w:marLeft w:val="0"/>
              <w:marRight w:val="0"/>
              <w:marTop w:val="0"/>
              <w:marBottom w:val="0"/>
              <w:divBdr>
                <w:top w:val="none" w:sz="0" w:space="0" w:color="auto"/>
                <w:left w:val="none" w:sz="0" w:space="0" w:color="auto"/>
                <w:bottom w:val="none" w:sz="0" w:space="0" w:color="auto"/>
                <w:right w:val="none" w:sz="0" w:space="0" w:color="auto"/>
              </w:divBdr>
              <w:divsChild>
                <w:div w:id="1047532212">
                  <w:marLeft w:val="0"/>
                  <w:marRight w:val="0"/>
                  <w:marTop w:val="0"/>
                  <w:marBottom w:val="0"/>
                  <w:divBdr>
                    <w:top w:val="none" w:sz="0" w:space="0" w:color="auto"/>
                    <w:left w:val="none" w:sz="0" w:space="0" w:color="auto"/>
                    <w:bottom w:val="none" w:sz="0" w:space="0" w:color="auto"/>
                    <w:right w:val="none" w:sz="0" w:space="0" w:color="auto"/>
                  </w:divBdr>
                  <w:divsChild>
                    <w:div w:id="1939556886">
                      <w:marLeft w:val="0"/>
                      <w:marRight w:val="0"/>
                      <w:marTop w:val="0"/>
                      <w:marBottom w:val="0"/>
                      <w:divBdr>
                        <w:top w:val="none" w:sz="0" w:space="0" w:color="auto"/>
                        <w:left w:val="none" w:sz="0" w:space="0" w:color="auto"/>
                        <w:bottom w:val="none" w:sz="0" w:space="0" w:color="auto"/>
                        <w:right w:val="none" w:sz="0" w:space="0" w:color="auto"/>
                      </w:divBdr>
                    </w:div>
                    <w:div w:id="1261599321">
                      <w:marLeft w:val="0"/>
                      <w:marRight w:val="0"/>
                      <w:marTop w:val="0"/>
                      <w:marBottom w:val="0"/>
                      <w:divBdr>
                        <w:top w:val="none" w:sz="0" w:space="0" w:color="auto"/>
                        <w:left w:val="none" w:sz="0" w:space="0" w:color="auto"/>
                        <w:bottom w:val="none" w:sz="0" w:space="0" w:color="auto"/>
                        <w:right w:val="none" w:sz="0" w:space="0" w:color="auto"/>
                      </w:divBdr>
                    </w:div>
                    <w:div w:id="11650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02991">
          <w:marLeft w:val="0"/>
          <w:marRight w:val="0"/>
          <w:marTop w:val="0"/>
          <w:marBottom w:val="0"/>
          <w:divBdr>
            <w:top w:val="none" w:sz="0" w:space="0" w:color="auto"/>
            <w:left w:val="none" w:sz="0" w:space="0" w:color="auto"/>
            <w:bottom w:val="none" w:sz="0" w:space="0" w:color="auto"/>
            <w:right w:val="none" w:sz="0" w:space="0" w:color="auto"/>
          </w:divBdr>
        </w:div>
        <w:div w:id="175005208">
          <w:marLeft w:val="0"/>
          <w:marRight w:val="0"/>
          <w:marTop w:val="0"/>
          <w:marBottom w:val="0"/>
          <w:divBdr>
            <w:top w:val="none" w:sz="0" w:space="0" w:color="auto"/>
            <w:left w:val="none" w:sz="0" w:space="0" w:color="auto"/>
            <w:bottom w:val="none" w:sz="0" w:space="0" w:color="auto"/>
            <w:right w:val="none" w:sz="0" w:space="0" w:color="auto"/>
          </w:divBdr>
          <w:divsChild>
            <w:div w:id="187111219">
              <w:marLeft w:val="0"/>
              <w:marRight w:val="0"/>
              <w:marTop w:val="0"/>
              <w:marBottom w:val="0"/>
              <w:divBdr>
                <w:top w:val="none" w:sz="0" w:space="0" w:color="auto"/>
                <w:left w:val="none" w:sz="0" w:space="0" w:color="auto"/>
                <w:bottom w:val="none" w:sz="0" w:space="0" w:color="auto"/>
                <w:right w:val="none" w:sz="0" w:space="0" w:color="auto"/>
              </w:divBdr>
              <w:divsChild>
                <w:div w:id="1427462404">
                  <w:marLeft w:val="0"/>
                  <w:marRight w:val="0"/>
                  <w:marTop w:val="0"/>
                  <w:marBottom w:val="0"/>
                  <w:divBdr>
                    <w:top w:val="none" w:sz="0" w:space="0" w:color="auto"/>
                    <w:left w:val="none" w:sz="0" w:space="0" w:color="auto"/>
                    <w:bottom w:val="none" w:sz="0" w:space="0" w:color="auto"/>
                    <w:right w:val="none" w:sz="0" w:space="0" w:color="auto"/>
                  </w:divBdr>
                  <w:divsChild>
                    <w:div w:id="576551631">
                      <w:marLeft w:val="0"/>
                      <w:marRight w:val="0"/>
                      <w:marTop w:val="0"/>
                      <w:marBottom w:val="0"/>
                      <w:divBdr>
                        <w:top w:val="none" w:sz="0" w:space="0" w:color="auto"/>
                        <w:left w:val="none" w:sz="0" w:space="0" w:color="auto"/>
                        <w:bottom w:val="none" w:sz="0" w:space="0" w:color="auto"/>
                        <w:right w:val="none" w:sz="0" w:space="0" w:color="auto"/>
                      </w:divBdr>
                    </w:div>
                    <w:div w:id="2091465353">
                      <w:marLeft w:val="0"/>
                      <w:marRight w:val="0"/>
                      <w:marTop w:val="0"/>
                      <w:marBottom w:val="0"/>
                      <w:divBdr>
                        <w:top w:val="none" w:sz="0" w:space="0" w:color="auto"/>
                        <w:left w:val="none" w:sz="0" w:space="0" w:color="auto"/>
                        <w:bottom w:val="none" w:sz="0" w:space="0" w:color="auto"/>
                        <w:right w:val="none" w:sz="0" w:space="0" w:color="auto"/>
                      </w:divBdr>
                    </w:div>
                    <w:div w:id="77478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417162">
          <w:marLeft w:val="0"/>
          <w:marRight w:val="0"/>
          <w:marTop w:val="0"/>
          <w:marBottom w:val="0"/>
          <w:divBdr>
            <w:top w:val="none" w:sz="0" w:space="0" w:color="auto"/>
            <w:left w:val="none" w:sz="0" w:space="0" w:color="auto"/>
            <w:bottom w:val="none" w:sz="0" w:space="0" w:color="auto"/>
            <w:right w:val="none" w:sz="0" w:space="0" w:color="auto"/>
          </w:divBdr>
          <w:divsChild>
            <w:div w:id="1755862458">
              <w:marLeft w:val="0"/>
              <w:marRight w:val="0"/>
              <w:marTop w:val="0"/>
              <w:marBottom w:val="0"/>
              <w:divBdr>
                <w:top w:val="none" w:sz="0" w:space="0" w:color="auto"/>
                <w:left w:val="none" w:sz="0" w:space="0" w:color="auto"/>
                <w:bottom w:val="none" w:sz="0" w:space="0" w:color="auto"/>
                <w:right w:val="none" w:sz="0" w:space="0" w:color="auto"/>
              </w:divBdr>
              <w:divsChild>
                <w:div w:id="1117867777">
                  <w:marLeft w:val="0"/>
                  <w:marRight w:val="0"/>
                  <w:marTop w:val="0"/>
                  <w:marBottom w:val="0"/>
                  <w:divBdr>
                    <w:top w:val="none" w:sz="0" w:space="0" w:color="auto"/>
                    <w:left w:val="none" w:sz="0" w:space="0" w:color="auto"/>
                    <w:bottom w:val="none" w:sz="0" w:space="0" w:color="auto"/>
                    <w:right w:val="none" w:sz="0" w:space="0" w:color="auto"/>
                  </w:divBdr>
                  <w:divsChild>
                    <w:div w:id="360133925">
                      <w:marLeft w:val="0"/>
                      <w:marRight w:val="0"/>
                      <w:marTop w:val="0"/>
                      <w:marBottom w:val="0"/>
                      <w:divBdr>
                        <w:top w:val="none" w:sz="0" w:space="0" w:color="auto"/>
                        <w:left w:val="none" w:sz="0" w:space="0" w:color="auto"/>
                        <w:bottom w:val="none" w:sz="0" w:space="0" w:color="auto"/>
                        <w:right w:val="none" w:sz="0" w:space="0" w:color="auto"/>
                      </w:divBdr>
                    </w:div>
                    <w:div w:id="1887134657">
                      <w:marLeft w:val="0"/>
                      <w:marRight w:val="0"/>
                      <w:marTop w:val="0"/>
                      <w:marBottom w:val="0"/>
                      <w:divBdr>
                        <w:top w:val="none" w:sz="0" w:space="0" w:color="auto"/>
                        <w:left w:val="none" w:sz="0" w:space="0" w:color="auto"/>
                        <w:bottom w:val="none" w:sz="0" w:space="0" w:color="auto"/>
                        <w:right w:val="none" w:sz="0" w:space="0" w:color="auto"/>
                      </w:divBdr>
                    </w:div>
                    <w:div w:id="22026539">
                      <w:marLeft w:val="0"/>
                      <w:marRight w:val="0"/>
                      <w:marTop w:val="0"/>
                      <w:marBottom w:val="0"/>
                      <w:divBdr>
                        <w:top w:val="none" w:sz="0" w:space="0" w:color="auto"/>
                        <w:left w:val="none" w:sz="0" w:space="0" w:color="auto"/>
                        <w:bottom w:val="none" w:sz="0" w:space="0" w:color="auto"/>
                        <w:right w:val="none" w:sz="0" w:space="0" w:color="auto"/>
                      </w:divBdr>
                    </w:div>
                    <w:div w:id="13920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06294">
          <w:marLeft w:val="0"/>
          <w:marRight w:val="0"/>
          <w:marTop w:val="0"/>
          <w:marBottom w:val="0"/>
          <w:divBdr>
            <w:top w:val="none" w:sz="0" w:space="0" w:color="auto"/>
            <w:left w:val="none" w:sz="0" w:space="0" w:color="auto"/>
            <w:bottom w:val="none" w:sz="0" w:space="0" w:color="auto"/>
            <w:right w:val="none" w:sz="0" w:space="0" w:color="auto"/>
          </w:divBdr>
          <w:divsChild>
            <w:div w:id="683752672">
              <w:marLeft w:val="0"/>
              <w:marRight w:val="0"/>
              <w:marTop w:val="0"/>
              <w:marBottom w:val="0"/>
              <w:divBdr>
                <w:top w:val="none" w:sz="0" w:space="0" w:color="auto"/>
                <w:left w:val="none" w:sz="0" w:space="0" w:color="auto"/>
                <w:bottom w:val="none" w:sz="0" w:space="0" w:color="auto"/>
                <w:right w:val="none" w:sz="0" w:space="0" w:color="auto"/>
              </w:divBdr>
              <w:divsChild>
                <w:div w:id="2146072992">
                  <w:marLeft w:val="0"/>
                  <w:marRight w:val="0"/>
                  <w:marTop w:val="0"/>
                  <w:marBottom w:val="0"/>
                  <w:divBdr>
                    <w:top w:val="none" w:sz="0" w:space="0" w:color="auto"/>
                    <w:left w:val="none" w:sz="0" w:space="0" w:color="auto"/>
                    <w:bottom w:val="none" w:sz="0" w:space="0" w:color="auto"/>
                    <w:right w:val="none" w:sz="0" w:space="0" w:color="auto"/>
                  </w:divBdr>
                  <w:divsChild>
                    <w:div w:id="1155338985">
                      <w:marLeft w:val="0"/>
                      <w:marRight w:val="0"/>
                      <w:marTop w:val="0"/>
                      <w:marBottom w:val="0"/>
                      <w:divBdr>
                        <w:top w:val="none" w:sz="0" w:space="0" w:color="auto"/>
                        <w:left w:val="none" w:sz="0" w:space="0" w:color="auto"/>
                        <w:bottom w:val="none" w:sz="0" w:space="0" w:color="auto"/>
                        <w:right w:val="none" w:sz="0" w:space="0" w:color="auto"/>
                      </w:divBdr>
                    </w:div>
                    <w:div w:id="349727209">
                      <w:marLeft w:val="0"/>
                      <w:marRight w:val="0"/>
                      <w:marTop w:val="0"/>
                      <w:marBottom w:val="0"/>
                      <w:divBdr>
                        <w:top w:val="none" w:sz="0" w:space="0" w:color="auto"/>
                        <w:left w:val="none" w:sz="0" w:space="0" w:color="auto"/>
                        <w:bottom w:val="none" w:sz="0" w:space="0" w:color="auto"/>
                        <w:right w:val="none" w:sz="0" w:space="0" w:color="auto"/>
                      </w:divBdr>
                    </w:div>
                    <w:div w:id="718751205">
                      <w:marLeft w:val="0"/>
                      <w:marRight w:val="0"/>
                      <w:marTop w:val="0"/>
                      <w:marBottom w:val="0"/>
                      <w:divBdr>
                        <w:top w:val="none" w:sz="0" w:space="0" w:color="auto"/>
                        <w:left w:val="none" w:sz="0" w:space="0" w:color="auto"/>
                        <w:bottom w:val="none" w:sz="0" w:space="0" w:color="auto"/>
                        <w:right w:val="none" w:sz="0" w:space="0" w:color="auto"/>
                      </w:divBdr>
                    </w:div>
                    <w:div w:id="18168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876224">
          <w:marLeft w:val="0"/>
          <w:marRight w:val="0"/>
          <w:marTop w:val="0"/>
          <w:marBottom w:val="0"/>
          <w:divBdr>
            <w:top w:val="none" w:sz="0" w:space="0" w:color="auto"/>
            <w:left w:val="none" w:sz="0" w:space="0" w:color="auto"/>
            <w:bottom w:val="none" w:sz="0" w:space="0" w:color="auto"/>
            <w:right w:val="none" w:sz="0" w:space="0" w:color="auto"/>
          </w:divBdr>
          <w:divsChild>
            <w:div w:id="36665613">
              <w:marLeft w:val="0"/>
              <w:marRight w:val="0"/>
              <w:marTop w:val="0"/>
              <w:marBottom w:val="0"/>
              <w:divBdr>
                <w:top w:val="none" w:sz="0" w:space="0" w:color="auto"/>
                <w:left w:val="none" w:sz="0" w:space="0" w:color="auto"/>
                <w:bottom w:val="none" w:sz="0" w:space="0" w:color="auto"/>
                <w:right w:val="none" w:sz="0" w:space="0" w:color="auto"/>
              </w:divBdr>
              <w:divsChild>
                <w:div w:id="166246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85109">
          <w:marLeft w:val="0"/>
          <w:marRight w:val="0"/>
          <w:marTop w:val="0"/>
          <w:marBottom w:val="0"/>
          <w:divBdr>
            <w:top w:val="none" w:sz="0" w:space="0" w:color="auto"/>
            <w:left w:val="none" w:sz="0" w:space="0" w:color="auto"/>
            <w:bottom w:val="none" w:sz="0" w:space="0" w:color="auto"/>
            <w:right w:val="none" w:sz="0" w:space="0" w:color="auto"/>
          </w:divBdr>
          <w:divsChild>
            <w:div w:id="475341507">
              <w:marLeft w:val="0"/>
              <w:marRight w:val="0"/>
              <w:marTop w:val="0"/>
              <w:marBottom w:val="0"/>
              <w:divBdr>
                <w:top w:val="none" w:sz="0" w:space="0" w:color="auto"/>
                <w:left w:val="none" w:sz="0" w:space="0" w:color="auto"/>
                <w:bottom w:val="none" w:sz="0" w:space="0" w:color="auto"/>
                <w:right w:val="none" w:sz="0" w:space="0" w:color="auto"/>
              </w:divBdr>
              <w:divsChild>
                <w:div w:id="399064072">
                  <w:marLeft w:val="0"/>
                  <w:marRight w:val="0"/>
                  <w:marTop w:val="0"/>
                  <w:marBottom w:val="0"/>
                  <w:divBdr>
                    <w:top w:val="none" w:sz="0" w:space="0" w:color="auto"/>
                    <w:left w:val="none" w:sz="0" w:space="0" w:color="auto"/>
                    <w:bottom w:val="none" w:sz="0" w:space="0" w:color="auto"/>
                    <w:right w:val="none" w:sz="0" w:space="0" w:color="auto"/>
                  </w:divBdr>
                  <w:divsChild>
                    <w:div w:id="1791125462">
                      <w:marLeft w:val="0"/>
                      <w:marRight w:val="0"/>
                      <w:marTop w:val="0"/>
                      <w:marBottom w:val="0"/>
                      <w:divBdr>
                        <w:top w:val="none" w:sz="0" w:space="0" w:color="auto"/>
                        <w:left w:val="none" w:sz="0" w:space="0" w:color="auto"/>
                        <w:bottom w:val="none" w:sz="0" w:space="0" w:color="auto"/>
                        <w:right w:val="none" w:sz="0" w:space="0" w:color="auto"/>
                      </w:divBdr>
                      <w:divsChild>
                        <w:div w:id="621959697">
                          <w:marLeft w:val="0"/>
                          <w:marRight w:val="0"/>
                          <w:marTop w:val="0"/>
                          <w:marBottom w:val="0"/>
                          <w:divBdr>
                            <w:top w:val="none" w:sz="0" w:space="0" w:color="auto"/>
                            <w:left w:val="none" w:sz="0" w:space="0" w:color="auto"/>
                            <w:bottom w:val="none" w:sz="0" w:space="0" w:color="auto"/>
                            <w:right w:val="none" w:sz="0" w:space="0" w:color="auto"/>
                          </w:divBdr>
                          <w:divsChild>
                            <w:div w:id="24720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8466368">
          <w:marLeft w:val="0"/>
          <w:marRight w:val="0"/>
          <w:marTop w:val="0"/>
          <w:marBottom w:val="0"/>
          <w:divBdr>
            <w:top w:val="none" w:sz="0" w:space="0" w:color="auto"/>
            <w:left w:val="none" w:sz="0" w:space="0" w:color="auto"/>
            <w:bottom w:val="none" w:sz="0" w:space="0" w:color="auto"/>
            <w:right w:val="none" w:sz="0" w:space="0" w:color="auto"/>
          </w:divBdr>
          <w:divsChild>
            <w:div w:id="373819156">
              <w:marLeft w:val="0"/>
              <w:marRight w:val="0"/>
              <w:marTop w:val="0"/>
              <w:marBottom w:val="0"/>
              <w:divBdr>
                <w:top w:val="none" w:sz="0" w:space="0" w:color="auto"/>
                <w:left w:val="none" w:sz="0" w:space="0" w:color="auto"/>
                <w:bottom w:val="none" w:sz="0" w:space="0" w:color="auto"/>
                <w:right w:val="none" w:sz="0" w:space="0" w:color="auto"/>
              </w:divBdr>
              <w:divsChild>
                <w:div w:id="438109091">
                  <w:marLeft w:val="0"/>
                  <w:marRight w:val="0"/>
                  <w:marTop w:val="0"/>
                  <w:marBottom w:val="0"/>
                  <w:divBdr>
                    <w:top w:val="none" w:sz="0" w:space="0" w:color="auto"/>
                    <w:left w:val="none" w:sz="0" w:space="0" w:color="auto"/>
                    <w:bottom w:val="none" w:sz="0" w:space="0" w:color="auto"/>
                    <w:right w:val="none" w:sz="0" w:space="0" w:color="auto"/>
                  </w:divBdr>
                  <w:divsChild>
                    <w:div w:id="321665672">
                      <w:marLeft w:val="0"/>
                      <w:marRight w:val="0"/>
                      <w:marTop w:val="0"/>
                      <w:marBottom w:val="0"/>
                      <w:divBdr>
                        <w:top w:val="none" w:sz="0" w:space="0" w:color="auto"/>
                        <w:left w:val="none" w:sz="0" w:space="0" w:color="auto"/>
                        <w:bottom w:val="none" w:sz="0" w:space="0" w:color="auto"/>
                        <w:right w:val="none" w:sz="0" w:space="0" w:color="auto"/>
                      </w:divBdr>
                      <w:divsChild>
                        <w:div w:id="1772436448">
                          <w:marLeft w:val="0"/>
                          <w:marRight w:val="0"/>
                          <w:marTop w:val="0"/>
                          <w:marBottom w:val="0"/>
                          <w:divBdr>
                            <w:top w:val="none" w:sz="0" w:space="0" w:color="auto"/>
                            <w:left w:val="none" w:sz="0" w:space="0" w:color="auto"/>
                            <w:bottom w:val="none" w:sz="0" w:space="0" w:color="auto"/>
                            <w:right w:val="none" w:sz="0" w:space="0" w:color="auto"/>
                          </w:divBdr>
                          <w:divsChild>
                            <w:div w:id="31229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466091">
          <w:marLeft w:val="0"/>
          <w:marRight w:val="0"/>
          <w:marTop w:val="0"/>
          <w:marBottom w:val="0"/>
          <w:divBdr>
            <w:top w:val="none" w:sz="0" w:space="0" w:color="auto"/>
            <w:left w:val="none" w:sz="0" w:space="0" w:color="auto"/>
            <w:bottom w:val="none" w:sz="0" w:space="0" w:color="auto"/>
            <w:right w:val="none" w:sz="0" w:space="0" w:color="auto"/>
          </w:divBdr>
          <w:divsChild>
            <w:div w:id="1989896881">
              <w:marLeft w:val="0"/>
              <w:marRight w:val="0"/>
              <w:marTop w:val="0"/>
              <w:marBottom w:val="0"/>
              <w:divBdr>
                <w:top w:val="none" w:sz="0" w:space="0" w:color="auto"/>
                <w:left w:val="none" w:sz="0" w:space="0" w:color="auto"/>
                <w:bottom w:val="none" w:sz="0" w:space="0" w:color="auto"/>
                <w:right w:val="none" w:sz="0" w:space="0" w:color="auto"/>
              </w:divBdr>
              <w:divsChild>
                <w:div w:id="2029139841">
                  <w:marLeft w:val="0"/>
                  <w:marRight w:val="0"/>
                  <w:marTop w:val="0"/>
                  <w:marBottom w:val="0"/>
                  <w:divBdr>
                    <w:top w:val="none" w:sz="0" w:space="0" w:color="auto"/>
                    <w:left w:val="none" w:sz="0" w:space="0" w:color="auto"/>
                    <w:bottom w:val="none" w:sz="0" w:space="0" w:color="auto"/>
                    <w:right w:val="none" w:sz="0" w:space="0" w:color="auto"/>
                  </w:divBdr>
                  <w:divsChild>
                    <w:div w:id="1363819140">
                      <w:marLeft w:val="0"/>
                      <w:marRight w:val="0"/>
                      <w:marTop w:val="0"/>
                      <w:marBottom w:val="0"/>
                      <w:divBdr>
                        <w:top w:val="none" w:sz="0" w:space="0" w:color="auto"/>
                        <w:left w:val="none" w:sz="0" w:space="0" w:color="auto"/>
                        <w:bottom w:val="none" w:sz="0" w:space="0" w:color="auto"/>
                        <w:right w:val="none" w:sz="0" w:space="0" w:color="auto"/>
                      </w:divBdr>
                      <w:divsChild>
                        <w:div w:id="802162664">
                          <w:marLeft w:val="0"/>
                          <w:marRight w:val="0"/>
                          <w:marTop w:val="0"/>
                          <w:marBottom w:val="0"/>
                          <w:divBdr>
                            <w:top w:val="none" w:sz="0" w:space="0" w:color="auto"/>
                            <w:left w:val="none" w:sz="0" w:space="0" w:color="auto"/>
                            <w:bottom w:val="none" w:sz="0" w:space="0" w:color="auto"/>
                            <w:right w:val="none" w:sz="0" w:space="0" w:color="auto"/>
                          </w:divBdr>
                          <w:divsChild>
                            <w:div w:id="44507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128917">
          <w:marLeft w:val="0"/>
          <w:marRight w:val="0"/>
          <w:marTop w:val="0"/>
          <w:marBottom w:val="0"/>
          <w:divBdr>
            <w:top w:val="none" w:sz="0" w:space="0" w:color="auto"/>
            <w:left w:val="none" w:sz="0" w:space="0" w:color="auto"/>
            <w:bottom w:val="none" w:sz="0" w:space="0" w:color="auto"/>
            <w:right w:val="none" w:sz="0" w:space="0" w:color="auto"/>
          </w:divBdr>
          <w:divsChild>
            <w:div w:id="622033332">
              <w:marLeft w:val="0"/>
              <w:marRight w:val="0"/>
              <w:marTop w:val="0"/>
              <w:marBottom w:val="0"/>
              <w:divBdr>
                <w:top w:val="none" w:sz="0" w:space="0" w:color="auto"/>
                <w:left w:val="none" w:sz="0" w:space="0" w:color="auto"/>
                <w:bottom w:val="none" w:sz="0" w:space="0" w:color="auto"/>
                <w:right w:val="none" w:sz="0" w:space="0" w:color="auto"/>
              </w:divBdr>
              <w:divsChild>
                <w:div w:id="2919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35844">
          <w:marLeft w:val="0"/>
          <w:marRight w:val="0"/>
          <w:marTop w:val="0"/>
          <w:marBottom w:val="0"/>
          <w:divBdr>
            <w:top w:val="none" w:sz="0" w:space="0" w:color="auto"/>
            <w:left w:val="none" w:sz="0" w:space="0" w:color="auto"/>
            <w:bottom w:val="none" w:sz="0" w:space="0" w:color="auto"/>
            <w:right w:val="none" w:sz="0" w:space="0" w:color="auto"/>
          </w:divBdr>
          <w:divsChild>
            <w:div w:id="440489025">
              <w:marLeft w:val="0"/>
              <w:marRight w:val="0"/>
              <w:marTop w:val="0"/>
              <w:marBottom w:val="0"/>
              <w:divBdr>
                <w:top w:val="none" w:sz="0" w:space="0" w:color="auto"/>
                <w:left w:val="none" w:sz="0" w:space="0" w:color="auto"/>
                <w:bottom w:val="none" w:sz="0" w:space="0" w:color="auto"/>
                <w:right w:val="none" w:sz="0" w:space="0" w:color="auto"/>
              </w:divBdr>
              <w:divsChild>
                <w:div w:id="197297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4156">
          <w:marLeft w:val="0"/>
          <w:marRight w:val="0"/>
          <w:marTop w:val="0"/>
          <w:marBottom w:val="0"/>
          <w:divBdr>
            <w:top w:val="none" w:sz="0" w:space="0" w:color="auto"/>
            <w:left w:val="none" w:sz="0" w:space="0" w:color="auto"/>
            <w:bottom w:val="none" w:sz="0" w:space="0" w:color="auto"/>
            <w:right w:val="none" w:sz="0" w:space="0" w:color="auto"/>
          </w:divBdr>
          <w:divsChild>
            <w:div w:id="1378361663">
              <w:marLeft w:val="0"/>
              <w:marRight w:val="0"/>
              <w:marTop w:val="0"/>
              <w:marBottom w:val="0"/>
              <w:divBdr>
                <w:top w:val="none" w:sz="0" w:space="0" w:color="auto"/>
                <w:left w:val="none" w:sz="0" w:space="0" w:color="auto"/>
                <w:bottom w:val="none" w:sz="0" w:space="0" w:color="auto"/>
                <w:right w:val="none" w:sz="0" w:space="0" w:color="auto"/>
              </w:divBdr>
              <w:divsChild>
                <w:div w:id="45017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626090">
      <w:bodyDiv w:val="1"/>
      <w:marLeft w:val="0"/>
      <w:marRight w:val="0"/>
      <w:marTop w:val="0"/>
      <w:marBottom w:val="0"/>
      <w:divBdr>
        <w:top w:val="none" w:sz="0" w:space="0" w:color="auto"/>
        <w:left w:val="none" w:sz="0" w:space="0" w:color="auto"/>
        <w:bottom w:val="none" w:sz="0" w:space="0" w:color="auto"/>
        <w:right w:val="none" w:sz="0" w:space="0" w:color="auto"/>
      </w:divBdr>
      <w:divsChild>
        <w:div w:id="1088815734">
          <w:marLeft w:val="0"/>
          <w:marRight w:val="0"/>
          <w:marTop w:val="0"/>
          <w:marBottom w:val="0"/>
          <w:divBdr>
            <w:top w:val="none" w:sz="0" w:space="0" w:color="auto"/>
            <w:left w:val="none" w:sz="0" w:space="0" w:color="auto"/>
            <w:bottom w:val="none" w:sz="0" w:space="0" w:color="auto"/>
            <w:right w:val="none" w:sz="0" w:space="0" w:color="auto"/>
          </w:divBdr>
          <w:divsChild>
            <w:div w:id="778111729">
              <w:marLeft w:val="0"/>
              <w:marRight w:val="0"/>
              <w:marTop w:val="0"/>
              <w:marBottom w:val="0"/>
              <w:divBdr>
                <w:top w:val="none" w:sz="0" w:space="0" w:color="auto"/>
                <w:left w:val="none" w:sz="0" w:space="0" w:color="auto"/>
                <w:bottom w:val="none" w:sz="0" w:space="0" w:color="auto"/>
                <w:right w:val="none" w:sz="0" w:space="0" w:color="auto"/>
              </w:divBdr>
            </w:div>
          </w:divsChild>
        </w:div>
        <w:div w:id="1719623375">
          <w:marLeft w:val="0"/>
          <w:marRight w:val="0"/>
          <w:marTop w:val="0"/>
          <w:marBottom w:val="0"/>
          <w:divBdr>
            <w:top w:val="none" w:sz="0" w:space="0" w:color="auto"/>
            <w:left w:val="none" w:sz="0" w:space="0" w:color="auto"/>
            <w:bottom w:val="none" w:sz="0" w:space="0" w:color="auto"/>
            <w:right w:val="none" w:sz="0" w:space="0" w:color="auto"/>
          </w:divBdr>
          <w:divsChild>
            <w:div w:id="408773054">
              <w:marLeft w:val="0"/>
              <w:marRight w:val="0"/>
              <w:marTop w:val="0"/>
              <w:marBottom w:val="0"/>
              <w:divBdr>
                <w:top w:val="none" w:sz="0" w:space="0" w:color="auto"/>
                <w:left w:val="none" w:sz="0" w:space="0" w:color="auto"/>
                <w:bottom w:val="none" w:sz="0" w:space="0" w:color="auto"/>
                <w:right w:val="none" w:sz="0" w:space="0" w:color="auto"/>
              </w:divBdr>
              <w:divsChild>
                <w:div w:id="2138521391">
                  <w:marLeft w:val="0"/>
                  <w:marRight w:val="0"/>
                  <w:marTop w:val="0"/>
                  <w:marBottom w:val="0"/>
                  <w:divBdr>
                    <w:top w:val="none" w:sz="0" w:space="0" w:color="auto"/>
                    <w:left w:val="none" w:sz="0" w:space="0" w:color="auto"/>
                    <w:bottom w:val="none" w:sz="0" w:space="0" w:color="auto"/>
                    <w:right w:val="none" w:sz="0" w:space="0" w:color="auto"/>
                  </w:divBdr>
                </w:div>
              </w:divsChild>
            </w:div>
            <w:div w:id="1755667061">
              <w:marLeft w:val="0"/>
              <w:marRight w:val="0"/>
              <w:marTop w:val="0"/>
              <w:marBottom w:val="0"/>
              <w:divBdr>
                <w:top w:val="none" w:sz="0" w:space="0" w:color="auto"/>
                <w:left w:val="none" w:sz="0" w:space="0" w:color="auto"/>
                <w:bottom w:val="none" w:sz="0" w:space="0" w:color="auto"/>
                <w:right w:val="none" w:sz="0" w:space="0" w:color="auto"/>
              </w:divBdr>
            </w:div>
          </w:divsChild>
        </w:div>
        <w:div w:id="1126200937">
          <w:marLeft w:val="0"/>
          <w:marRight w:val="0"/>
          <w:marTop w:val="0"/>
          <w:marBottom w:val="0"/>
          <w:divBdr>
            <w:top w:val="none" w:sz="0" w:space="0" w:color="auto"/>
            <w:left w:val="none" w:sz="0" w:space="0" w:color="auto"/>
            <w:bottom w:val="none" w:sz="0" w:space="0" w:color="auto"/>
            <w:right w:val="none" w:sz="0" w:space="0" w:color="auto"/>
          </w:divBdr>
        </w:div>
        <w:div w:id="1762603473">
          <w:marLeft w:val="0"/>
          <w:marRight w:val="0"/>
          <w:marTop w:val="0"/>
          <w:marBottom w:val="0"/>
          <w:divBdr>
            <w:top w:val="none" w:sz="0" w:space="0" w:color="auto"/>
            <w:left w:val="none" w:sz="0" w:space="0" w:color="auto"/>
            <w:bottom w:val="none" w:sz="0" w:space="0" w:color="auto"/>
            <w:right w:val="none" w:sz="0" w:space="0" w:color="auto"/>
          </w:divBdr>
          <w:divsChild>
            <w:div w:id="670958855">
              <w:marLeft w:val="0"/>
              <w:marRight w:val="0"/>
              <w:marTop w:val="0"/>
              <w:marBottom w:val="0"/>
              <w:divBdr>
                <w:top w:val="none" w:sz="0" w:space="0" w:color="auto"/>
                <w:left w:val="none" w:sz="0" w:space="0" w:color="auto"/>
                <w:bottom w:val="none" w:sz="0" w:space="0" w:color="auto"/>
                <w:right w:val="none" w:sz="0" w:space="0" w:color="auto"/>
              </w:divBdr>
              <w:divsChild>
                <w:div w:id="480733392">
                  <w:marLeft w:val="0"/>
                  <w:marRight w:val="0"/>
                  <w:marTop w:val="0"/>
                  <w:marBottom w:val="0"/>
                  <w:divBdr>
                    <w:top w:val="none" w:sz="0" w:space="0" w:color="auto"/>
                    <w:left w:val="none" w:sz="0" w:space="0" w:color="auto"/>
                    <w:bottom w:val="none" w:sz="0" w:space="0" w:color="auto"/>
                    <w:right w:val="none" w:sz="0" w:space="0" w:color="auto"/>
                  </w:divBdr>
                  <w:divsChild>
                    <w:div w:id="1904440155">
                      <w:marLeft w:val="0"/>
                      <w:marRight w:val="0"/>
                      <w:marTop w:val="0"/>
                      <w:marBottom w:val="0"/>
                      <w:divBdr>
                        <w:top w:val="none" w:sz="0" w:space="0" w:color="auto"/>
                        <w:left w:val="none" w:sz="0" w:space="0" w:color="auto"/>
                        <w:bottom w:val="none" w:sz="0" w:space="0" w:color="auto"/>
                        <w:right w:val="none" w:sz="0" w:space="0" w:color="auto"/>
                      </w:divBdr>
                    </w:div>
                    <w:div w:id="608197558">
                      <w:marLeft w:val="0"/>
                      <w:marRight w:val="0"/>
                      <w:marTop w:val="0"/>
                      <w:marBottom w:val="0"/>
                      <w:divBdr>
                        <w:top w:val="none" w:sz="0" w:space="0" w:color="auto"/>
                        <w:left w:val="none" w:sz="0" w:space="0" w:color="auto"/>
                        <w:bottom w:val="none" w:sz="0" w:space="0" w:color="auto"/>
                        <w:right w:val="none" w:sz="0" w:space="0" w:color="auto"/>
                      </w:divBdr>
                    </w:div>
                    <w:div w:id="1730761900">
                      <w:marLeft w:val="0"/>
                      <w:marRight w:val="0"/>
                      <w:marTop w:val="0"/>
                      <w:marBottom w:val="0"/>
                      <w:divBdr>
                        <w:top w:val="none" w:sz="0" w:space="0" w:color="auto"/>
                        <w:left w:val="none" w:sz="0" w:space="0" w:color="auto"/>
                        <w:bottom w:val="none" w:sz="0" w:space="0" w:color="auto"/>
                        <w:right w:val="none" w:sz="0" w:space="0" w:color="auto"/>
                      </w:divBdr>
                    </w:div>
                    <w:div w:id="1546286808">
                      <w:marLeft w:val="0"/>
                      <w:marRight w:val="0"/>
                      <w:marTop w:val="0"/>
                      <w:marBottom w:val="0"/>
                      <w:divBdr>
                        <w:top w:val="none" w:sz="0" w:space="0" w:color="auto"/>
                        <w:left w:val="none" w:sz="0" w:space="0" w:color="auto"/>
                        <w:bottom w:val="none" w:sz="0" w:space="0" w:color="auto"/>
                        <w:right w:val="none" w:sz="0" w:space="0" w:color="auto"/>
                      </w:divBdr>
                    </w:div>
                    <w:div w:id="16335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46750">
          <w:marLeft w:val="0"/>
          <w:marRight w:val="0"/>
          <w:marTop w:val="0"/>
          <w:marBottom w:val="0"/>
          <w:divBdr>
            <w:top w:val="none" w:sz="0" w:space="0" w:color="auto"/>
            <w:left w:val="none" w:sz="0" w:space="0" w:color="auto"/>
            <w:bottom w:val="none" w:sz="0" w:space="0" w:color="auto"/>
            <w:right w:val="none" w:sz="0" w:space="0" w:color="auto"/>
          </w:divBdr>
          <w:divsChild>
            <w:div w:id="1549342146">
              <w:marLeft w:val="0"/>
              <w:marRight w:val="0"/>
              <w:marTop w:val="0"/>
              <w:marBottom w:val="0"/>
              <w:divBdr>
                <w:top w:val="none" w:sz="0" w:space="0" w:color="auto"/>
                <w:left w:val="none" w:sz="0" w:space="0" w:color="auto"/>
                <w:bottom w:val="none" w:sz="0" w:space="0" w:color="auto"/>
                <w:right w:val="none" w:sz="0" w:space="0" w:color="auto"/>
              </w:divBdr>
              <w:divsChild>
                <w:div w:id="113830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34921">
          <w:marLeft w:val="0"/>
          <w:marRight w:val="0"/>
          <w:marTop w:val="0"/>
          <w:marBottom w:val="0"/>
          <w:divBdr>
            <w:top w:val="none" w:sz="0" w:space="0" w:color="auto"/>
            <w:left w:val="none" w:sz="0" w:space="0" w:color="auto"/>
            <w:bottom w:val="none" w:sz="0" w:space="0" w:color="auto"/>
            <w:right w:val="none" w:sz="0" w:space="0" w:color="auto"/>
          </w:divBdr>
          <w:divsChild>
            <w:div w:id="854727367">
              <w:marLeft w:val="0"/>
              <w:marRight w:val="0"/>
              <w:marTop w:val="0"/>
              <w:marBottom w:val="0"/>
              <w:divBdr>
                <w:top w:val="none" w:sz="0" w:space="0" w:color="auto"/>
                <w:left w:val="none" w:sz="0" w:space="0" w:color="auto"/>
                <w:bottom w:val="none" w:sz="0" w:space="0" w:color="auto"/>
                <w:right w:val="none" w:sz="0" w:space="0" w:color="auto"/>
              </w:divBdr>
              <w:divsChild>
                <w:div w:id="89905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59538">
          <w:marLeft w:val="0"/>
          <w:marRight w:val="0"/>
          <w:marTop w:val="0"/>
          <w:marBottom w:val="0"/>
          <w:divBdr>
            <w:top w:val="none" w:sz="0" w:space="0" w:color="auto"/>
            <w:left w:val="none" w:sz="0" w:space="0" w:color="auto"/>
            <w:bottom w:val="none" w:sz="0" w:space="0" w:color="auto"/>
            <w:right w:val="none" w:sz="0" w:space="0" w:color="auto"/>
          </w:divBdr>
          <w:divsChild>
            <w:div w:id="130024533">
              <w:marLeft w:val="0"/>
              <w:marRight w:val="0"/>
              <w:marTop w:val="0"/>
              <w:marBottom w:val="0"/>
              <w:divBdr>
                <w:top w:val="none" w:sz="0" w:space="0" w:color="auto"/>
                <w:left w:val="none" w:sz="0" w:space="0" w:color="auto"/>
                <w:bottom w:val="none" w:sz="0" w:space="0" w:color="auto"/>
                <w:right w:val="none" w:sz="0" w:space="0" w:color="auto"/>
              </w:divBdr>
              <w:divsChild>
                <w:div w:id="1877697033">
                  <w:marLeft w:val="0"/>
                  <w:marRight w:val="0"/>
                  <w:marTop w:val="0"/>
                  <w:marBottom w:val="0"/>
                  <w:divBdr>
                    <w:top w:val="none" w:sz="0" w:space="0" w:color="auto"/>
                    <w:left w:val="none" w:sz="0" w:space="0" w:color="auto"/>
                    <w:bottom w:val="none" w:sz="0" w:space="0" w:color="auto"/>
                    <w:right w:val="none" w:sz="0" w:space="0" w:color="auto"/>
                  </w:divBdr>
                </w:div>
              </w:divsChild>
            </w:div>
            <w:div w:id="716127317">
              <w:marLeft w:val="0"/>
              <w:marRight w:val="0"/>
              <w:marTop w:val="0"/>
              <w:marBottom w:val="0"/>
              <w:divBdr>
                <w:top w:val="none" w:sz="0" w:space="0" w:color="auto"/>
                <w:left w:val="none" w:sz="0" w:space="0" w:color="auto"/>
                <w:bottom w:val="none" w:sz="0" w:space="0" w:color="auto"/>
                <w:right w:val="none" w:sz="0" w:space="0" w:color="auto"/>
              </w:divBdr>
            </w:div>
          </w:divsChild>
        </w:div>
        <w:div w:id="1704134416">
          <w:marLeft w:val="0"/>
          <w:marRight w:val="0"/>
          <w:marTop w:val="0"/>
          <w:marBottom w:val="0"/>
          <w:divBdr>
            <w:top w:val="none" w:sz="0" w:space="0" w:color="auto"/>
            <w:left w:val="none" w:sz="0" w:space="0" w:color="auto"/>
            <w:bottom w:val="none" w:sz="0" w:space="0" w:color="auto"/>
            <w:right w:val="none" w:sz="0" w:space="0" w:color="auto"/>
          </w:divBdr>
        </w:div>
        <w:div w:id="1928224723">
          <w:marLeft w:val="0"/>
          <w:marRight w:val="0"/>
          <w:marTop w:val="0"/>
          <w:marBottom w:val="0"/>
          <w:divBdr>
            <w:top w:val="none" w:sz="0" w:space="0" w:color="auto"/>
            <w:left w:val="none" w:sz="0" w:space="0" w:color="auto"/>
            <w:bottom w:val="none" w:sz="0" w:space="0" w:color="auto"/>
            <w:right w:val="none" w:sz="0" w:space="0" w:color="auto"/>
          </w:divBdr>
        </w:div>
        <w:div w:id="1684286312">
          <w:marLeft w:val="0"/>
          <w:marRight w:val="0"/>
          <w:marTop w:val="0"/>
          <w:marBottom w:val="0"/>
          <w:divBdr>
            <w:top w:val="none" w:sz="0" w:space="0" w:color="auto"/>
            <w:left w:val="none" w:sz="0" w:space="0" w:color="auto"/>
            <w:bottom w:val="none" w:sz="0" w:space="0" w:color="auto"/>
            <w:right w:val="none" w:sz="0" w:space="0" w:color="auto"/>
          </w:divBdr>
          <w:divsChild>
            <w:div w:id="637762501">
              <w:marLeft w:val="0"/>
              <w:marRight w:val="0"/>
              <w:marTop w:val="0"/>
              <w:marBottom w:val="0"/>
              <w:divBdr>
                <w:top w:val="none" w:sz="0" w:space="0" w:color="auto"/>
                <w:left w:val="none" w:sz="0" w:space="0" w:color="auto"/>
                <w:bottom w:val="none" w:sz="0" w:space="0" w:color="auto"/>
                <w:right w:val="none" w:sz="0" w:space="0" w:color="auto"/>
              </w:divBdr>
              <w:divsChild>
                <w:div w:id="99741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0274">
          <w:marLeft w:val="0"/>
          <w:marRight w:val="0"/>
          <w:marTop w:val="0"/>
          <w:marBottom w:val="0"/>
          <w:divBdr>
            <w:top w:val="none" w:sz="0" w:space="0" w:color="auto"/>
            <w:left w:val="none" w:sz="0" w:space="0" w:color="auto"/>
            <w:bottom w:val="none" w:sz="0" w:space="0" w:color="auto"/>
            <w:right w:val="none" w:sz="0" w:space="0" w:color="auto"/>
          </w:divBdr>
          <w:divsChild>
            <w:div w:id="2076975880">
              <w:marLeft w:val="0"/>
              <w:marRight w:val="0"/>
              <w:marTop w:val="0"/>
              <w:marBottom w:val="0"/>
              <w:divBdr>
                <w:top w:val="none" w:sz="0" w:space="0" w:color="auto"/>
                <w:left w:val="none" w:sz="0" w:space="0" w:color="auto"/>
                <w:bottom w:val="none" w:sz="0" w:space="0" w:color="auto"/>
                <w:right w:val="none" w:sz="0" w:space="0" w:color="auto"/>
              </w:divBdr>
              <w:divsChild>
                <w:div w:id="450631628">
                  <w:marLeft w:val="0"/>
                  <w:marRight w:val="0"/>
                  <w:marTop w:val="0"/>
                  <w:marBottom w:val="0"/>
                  <w:divBdr>
                    <w:top w:val="none" w:sz="0" w:space="0" w:color="auto"/>
                    <w:left w:val="none" w:sz="0" w:space="0" w:color="auto"/>
                    <w:bottom w:val="none" w:sz="0" w:space="0" w:color="auto"/>
                    <w:right w:val="none" w:sz="0" w:space="0" w:color="auto"/>
                  </w:divBdr>
                  <w:divsChild>
                    <w:div w:id="86386158">
                      <w:marLeft w:val="0"/>
                      <w:marRight w:val="0"/>
                      <w:marTop w:val="0"/>
                      <w:marBottom w:val="0"/>
                      <w:divBdr>
                        <w:top w:val="none" w:sz="0" w:space="0" w:color="auto"/>
                        <w:left w:val="none" w:sz="0" w:space="0" w:color="auto"/>
                        <w:bottom w:val="none" w:sz="0" w:space="0" w:color="auto"/>
                        <w:right w:val="none" w:sz="0" w:space="0" w:color="auto"/>
                      </w:divBdr>
                    </w:div>
                    <w:div w:id="1081561882">
                      <w:marLeft w:val="0"/>
                      <w:marRight w:val="0"/>
                      <w:marTop w:val="0"/>
                      <w:marBottom w:val="0"/>
                      <w:divBdr>
                        <w:top w:val="none" w:sz="0" w:space="0" w:color="auto"/>
                        <w:left w:val="none" w:sz="0" w:space="0" w:color="auto"/>
                        <w:bottom w:val="none" w:sz="0" w:space="0" w:color="auto"/>
                        <w:right w:val="none" w:sz="0" w:space="0" w:color="auto"/>
                      </w:divBdr>
                    </w:div>
                    <w:div w:id="476146622">
                      <w:marLeft w:val="0"/>
                      <w:marRight w:val="0"/>
                      <w:marTop w:val="0"/>
                      <w:marBottom w:val="0"/>
                      <w:divBdr>
                        <w:top w:val="none" w:sz="0" w:space="0" w:color="auto"/>
                        <w:left w:val="none" w:sz="0" w:space="0" w:color="auto"/>
                        <w:bottom w:val="none" w:sz="0" w:space="0" w:color="auto"/>
                        <w:right w:val="none" w:sz="0" w:space="0" w:color="auto"/>
                      </w:divBdr>
                    </w:div>
                    <w:div w:id="30462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679925">
          <w:marLeft w:val="0"/>
          <w:marRight w:val="0"/>
          <w:marTop w:val="0"/>
          <w:marBottom w:val="0"/>
          <w:divBdr>
            <w:top w:val="none" w:sz="0" w:space="0" w:color="auto"/>
            <w:left w:val="none" w:sz="0" w:space="0" w:color="auto"/>
            <w:bottom w:val="none" w:sz="0" w:space="0" w:color="auto"/>
            <w:right w:val="none" w:sz="0" w:space="0" w:color="auto"/>
          </w:divBdr>
          <w:divsChild>
            <w:div w:id="463356215">
              <w:marLeft w:val="0"/>
              <w:marRight w:val="0"/>
              <w:marTop w:val="0"/>
              <w:marBottom w:val="0"/>
              <w:divBdr>
                <w:top w:val="none" w:sz="0" w:space="0" w:color="auto"/>
                <w:left w:val="none" w:sz="0" w:space="0" w:color="auto"/>
                <w:bottom w:val="none" w:sz="0" w:space="0" w:color="auto"/>
                <w:right w:val="none" w:sz="0" w:space="0" w:color="auto"/>
              </w:divBdr>
              <w:divsChild>
                <w:div w:id="1251348248">
                  <w:marLeft w:val="0"/>
                  <w:marRight w:val="0"/>
                  <w:marTop w:val="0"/>
                  <w:marBottom w:val="0"/>
                  <w:divBdr>
                    <w:top w:val="none" w:sz="0" w:space="0" w:color="auto"/>
                    <w:left w:val="none" w:sz="0" w:space="0" w:color="auto"/>
                    <w:bottom w:val="none" w:sz="0" w:space="0" w:color="auto"/>
                    <w:right w:val="none" w:sz="0" w:space="0" w:color="auto"/>
                  </w:divBdr>
                  <w:divsChild>
                    <w:div w:id="849761289">
                      <w:marLeft w:val="0"/>
                      <w:marRight w:val="0"/>
                      <w:marTop w:val="0"/>
                      <w:marBottom w:val="0"/>
                      <w:divBdr>
                        <w:top w:val="none" w:sz="0" w:space="0" w:color="auto"/>
                        <w:left w:val="none" w:sz="0" w:space="0" w:color="auto"/>
                        <w:bottom w:val="none" w:sz="0" w:space="0" w:color="auto"/>
                        <w:right w:val="none" w:sz="0" w:space="0" w:color="auto"/>
                      </w:divBdr>
                    </w:div>
                    <w:div w:id="2088727424">
                      <w:marLeft w:val="0"/>
                      <w:marRight w:val="0"/>
                      <w:marTop w:val="0"/>
                      <w:marBottom w:val="0"/>
                      <w:divBdr>
                        <w:top w:val="none" w:sz="0" w:space="0" w:color="auto"/>
                        <w:left w:val="none" w:sz="0" w:space="0" w:color="auto"/>
                        <w:bottom w:val="none" w:sz="0" w:space="0" w:color="auto"/>
                        <w:right w:val="none" w:sz="0" w:space="0" w:color="auto"/>
                      </w:divBdr>
                    </w:div>
                    <w:div w:id="326178943">
                      <w:marLeft w:val="0"/>
                      <w:marRight w:val="0"/>
                      <w:marTop w:val="0"/>
                      <w:marBottom w:val="0"/>
                      <w:divBdr>
                        <w:top w:val="none" w:sz="0" w:space="0" w:color="auto"/>
                        <w:left w:val="none" w:sz="0" w:space="0" w:color="auto"/>
                        <w:bottom w:val="none" w:sz="0" w:space="0" w:color="auto"/>
                        <w:right w:val="none" w:sz="0" w:space="0" w:color="auto"/>
                      </w:divBdr>
                    </w:div>
                    <w:div w:id="1436051399">
                      <w:marLeft w:val="0"/>
                      <w:marRight w:val="0"/>
                      <w:marTop w:val="0"/>
                      <w:marBottom w:val="0"/>
                      <w:divBdr>
                        <w:top w:val="none" w:sz="0" w:space="0" w:color="auto"/>
                        <w:left w:val="none" w:sz="0" w:space="0" w:color="auto"/>
                        <w:bottom w:val="none" w:sz="0" w:space="0" w:color="auto"/>
                        <w:right w:val="none" w:sz="0" w:space="0" w:color="auto"/>
                      </w:divBdr>
                    </w:div>
                    <w:div w:id="146322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02439">
          <w:marLeft w:val="0"/>
          <w:marRight w:val="0"/>
          <w:marTop w:val="0"/>
          <w:marBottom w:val="0"/>
          <w:divBdr>
            <w:top w:val="none" w:sz="0" w:space="0" w:color="auto"/>
            <w:left w:val="none" w:sz="0" w:space="0" w:color="auto"/>
            <w:bottom w:val="none" w:sz="0" w:space="0" w:color="auto"/>
            <w:right w:val="none" w:sz="0" w:space="0" w:color="auto"/>
          </w:divBdr>
          <w:divsChild>
            <w:div w:id="242572447">
              <w:marLeft w:val="0"/>
              <w:marRight w:val="0"/>
              <w:marTop w:val="0"/>
              <w:marBottom w:val="0"/>
              <w:divBdr>
                <w:top w:val="none" w:sz="0" w:space="0" w:color="auto"/>
                <w:left w:val="none" w:sz="0" w:space="0" w:color="auto"/>
                <w:bottom w:val="none" w:sz="0" w:space="0" w:color="auto"/>
                <w:right w:val="none" w:sz="0" w:space="0" w:color="auto"/>
              </w:divBdr>
              <w:divsChild>
                <w:div w:id="7143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49287">
          <w:marLeft w:val="0"/>
          <w:marRight w:val="0"/>
          <w:marTop w:val="0"/>
          <w:marBottom w:val="0"/>
          <w:divBdr>
            <w:top w:val="none" w:sz="0" w:space="0" w:color="auto"/>
            <w:left w:val="none" w:sz="0" w:space="0" w:color="auto"/>
            <w:bottom w:val="none" w:sz="0" w:space="0" w:color="auto"/>
            <w:right w:val="none" w:sz="0" w:space="0" w:color="auto"/>
          </w:divBdr>
          <w:divsChild>
            <w:div w:id="429661424">
              <w:marLeft w:val="0"/>
              <w:marRight w:val="0"/>
              <w:marTop w:val="0"/>
              <w:marBottom w:val="0"/>
              <w:divBdr>
                <w:top w:val="none" w:sz="0" w:space="0" w:color="auto"/>
                <w:left w:val="none" w:sz="0" w:space="0" w:color="auto"/>
                <w:bottom w:val="none" w:sz="0" w:space="0" w:color="auto"/>
                <w:right w:val="none" w:sz="0" w:space="0" w:color="auto"/>
              </w:divBdr>
              <w:divsChild>
                <w:div w:id="62504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91707">
          <w:marLeft w:val="0"/>
          <w:marRight w:val="0"/>
          <w:marTop w:val="0"/>
          <w:marBottom w:val="0"/>
          <w:divBdr>
            <w:top w:val="none" w:sz="0" w:space="0" w:color="auto"/>
            <w:left w:val="none" w:sz="0" w:space="0" w:color="auto"/>
            <w:bottom w:val="none" w:sz="0" w:space="0" w:color="auto"/>
            <w:right w:val="none" w:sz="0" w:space="0" w:color="auto"/>
          </w:divBdr>
          <w:divsChild>
            <w:div w:id="1216042848">
              <w:marLeft w:val="0"/>
              <w:marRight w:val="0"/>
              <w:marTop w:val="0"/>
              <w:marBottom w:val="0"/>
              <w:divBdr>
                <w:top w:val="none" w:sz="0" w:space="0" w:color="auto"/>
                <w:left w:val="none" w:sz="0" w:space="0" w:color="auto"/>
                <w:bottom w:val="none" w:sz="0" w:space="0" w:color="auto"/>
                <w:right w:val="none" w:sz="0" w:space="0" w:color="auto"/>
              </w:divBdr>
              <w:divsChild>
                <w:div w:id="144777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42031">
          <w:marLeft w:val="0"/>
          <w:marRight w:val="0"/>
          <w:marTop w:val="0"/>
          <w:marBottom w:val="0"/>
          <w:divBdr>
            <w:top w:val="none" w:sz="0" w:space="0" w:color="auto"/>
            <w:left w:val="none" w:sz="0" w:space="0" w:color="auto"/>
            <w:bottom w:val="none" w:sz="0" w:space="0" w:color="auto"/>
            <w:right w:val="none" w:sz="0" w:space="0" w:color="auto"/>
          </w:divBdr>
        </w:div>
        <w:div w:id="29036641">
          <w:marLeft w:val="0"/>
          <w:marRight w:val="0"/>
          <w:marTop w:val="0"/>
          <w:marBottom w:val="0"/>
          <w:divBdr>
            <w:top w:val="none" w:sz="0" w:space="0" w:color="auto"/>
            <w:left w:val="none" w:sz="0" w:space="0" w:color="auto"/>
            <w:bottom w:val="none" w:sz="0" w:space="0" w:color="auto"/>
            <w:right w:val="none" w:sz="0" w:space="0" w:color="auto"/>
          </w:divBdr>
          <w:divsChild>
            <w:div w:id="1025717935">
              <w:marLeft w:val="0"/>
              <w:marRight w:val="0"/>
              <w:marTop w:val="0"/>
              <w:marBottom w:val="0"/>
              <w:divBdr>
                <w:top w:val="none" w:sz="0" w:space="0" w:color="auto"/>
                <w:left w:val="none" w:sz="0" w:space="0" w:color="auto"/>
                <w:bottom w:val="none" w:sz="0" w:space="0" w:color="auto"/>
                <w:right w:val="none" w:sz="0" w:space="0" w:color="auto"/>
              </w:divBdr>
              <w:divsChild>
                <w:div w:id="810364469">
                  <w:marLeft w:val="0"/>
                  <w:marRight w:val="0"/>
                  <w:marTop w:val="0"/>
                  <w:marBottom w:val="0"/>
                  <w:divBdr>
                    <w:top w:val="none" w:sz="0" w:space="0" w:color="auto"/>
                    <w:left w:val="none" w:sz="0" w:space="0" w:color="auto"/>
                    <w:bottom w:val="none" w:sz="0" w:space="0" w:color="auto"/>
                    <w:right w:val="none" w:sz="0" w:space="0" w:color="auto"/>
                  </w:divBdr>
                  <w:divsChild>
                    <w:div w:id="1993479819">
                      <w:marLeft w:val="0"/>
                      <w:marRight w:val="0"/>
                      <w:marTop w:val="0"/>
                      <w:marBottom w:val="0"/>
                      <w:divBdr>
                        <w:top w:val="none" w:sz="0" w:space="0" w:color="auto"/>
                        <w:left w:val="none" w:sz="0" w:space="0" w:color="auto"/>
                        <w:bottom w:val="none" w:sz="0" w:space="0" w:color="auto"/>
                        <w:right w:val="none" w:sz="0" w:space="0" w:color="auto"/>
                      </w:divBdr>
                    </w:div>
                    <w:div w:id="1747923019">
                      <w:marLeft w:val="0"/>
                      <w:marRight w:val="0"/>
                      <w:marTop w:val="0"/>
                      <w:marBottom w:val="0"/>
                      <w:divBdr>
                        <w:top w:val="none" w:sz="0" w:space="0" w:color="auto"/>
                        <w:left w:val="none" w:sz="0" w:space="0" w:color="auto"/>
                        <w:bottom w:val="none" w:sz="0" w:space="0" w:color="auto"/>
                        <w:right w:val="none" w:sz="0" w:space="0" w:color="auto"/>
                      </w:divBdr>
                    </w:div>
                    <w:div w:id="1327127464">
                      <w:marLeft w:val="0"/>
                      <w:marRight w:val="0"/>
                      <w:marTop w:val="0"/>
                      <w:marBottom w:val="0"/>
                      <w:divBdr>
                        <w:top w:val="none" w:sz="0" w:space="0" w:color="auto"/>
                        <w:left w:val="none" w:sz="0" w:space="0" w:color="auto"/>
                        <w:bottom w:val="none" w:sz="0" w:space="0" w:color="auto"/>
                        <w:right w:val="none" w:sz="0" w:space="0" w:color="auto"/>
                      </w:divBdr>
                    </w:div>
                    <w:div w:id="1861316623">
                      <w:marLeft w:val="0"/>
                      <w:marRight w:val="0"/>
                      <w:marTop w:val="0"/>
                      <w:marBottom w:val="0"/>
                      <w:divBdr>
                        <w:top w:val="none" w:sz="0" w:space="0" w:color="auto"/>
                        <w:left w:val="none" w:sz="0" w:space="0" w:color="auto"/>
                        <w:bottom w:val="none" w:sz="0" w:space="0" w:color="auto"/>
                        <w:right w:val="none" w:sz="0" w:space="0" w:color="auto"/>
                      </w:divBdr>
                    </w:div>
                    <w:div w:id="522673841">
                      <w:marLeft w:val="0"/>
                      <w:marRight w:val="0"/>
                      <w:marTop w:val="0"/>
                      <w:marBottom w:val="0"/>
                      <w:divBdr>
                        <w:top w:val="none" w:sz="0" w:space="0" w:color="auto"/>
                        <w:left w:val="none" w:sz="0" w:space="0" w:color="auto"/>
                        <w:bottom w:val="none" w:sz="0" w:space="0" w:color="auto"/>
                        <w:right w:val="none" w:sz="0" w:space="0" w:color="auto"/>
                      </w:divBdr>
                    </w:div>
                    <w:div w:id="148986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365818">
          <w:marLeft w:val="0"/>
          <w:marRight w:val="0"/>
          <w:marTop w:val="0"/>
          <w:marBottom w:val="0"/>
          <w:divBdr>
            <w:top w:val="none" w:sz="0" w:space="0" w:color="auto"/>
            <w:left w:val="none" w:sz="0" w:space="0" w:color="auto"/>
            <w:bottom w:val="none" w:sz="0" w:space="0" w:color="auto"/>
            <w:right w:val="none" w:sz="0" w:space="0" w:color="auto"/>
          </w:divBdr>
        </w:div>
        <w:div w:id="1137381443">
          <w:marLeft w:val="0"/>
          <w:marRight w:val="0"/>
          <w:marTop w:val="0"/>
          <w:marBottom w:val="0"/>
          <w:divBdr>
            <w:top w:val="none" w:sz="0" w:space="0" w:color="auto"/>
            <w:left w:val="none" w:sz="0" w:space="0" w:color="auto"/>
            <w:bottom w:val="none" w:sz="0" w:space="0" w:color="auto"/>
            <w:right w:val="none" w:sz="0" w:space="0" w:color="auto"/>
          </w:divBdr>
          <w:divsChild>
            <w:div w:id="2111659216">
              <w:marLeft w:val="0"/>
              <w:marRight w:val="0"/>
              <w:marTop w:val="0"/>
              <w:marBottom w:val="0"/>
              <w:divBdr>
                <w:top w:val="none" w:sz="0" w:space="0" w:color="auto"/>
                <w:left w:val="none" w:sz="0" w:space="0" w:color="auto"/>
                <w:bottom w:val="none" w:sz="0" w:space="0" w:color="auto"/>
                <w:right w:val="none" w:sz="0" w:space="0" w:color="auto"/>
              </w:divBdr>
              <w:divsChild>
                <w:div w:id="209138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0459">
          <w:marLeft w:val="0"/>
          <w:marRight w:val="0"/>
          <w:marTop w:val="0"/>
          <w:marBottom w:val="0"/>
          <w:divBdr>
            <w:top w:val="none" w:sz="0" w:space="0" w:color="auto"/>
            <w:left w:val="none" w:sz="0" w:space="0" w:color="auto"/>
            <w:bottom w:val="none" w:sz="0" w:space="0" w:color="auto"/>
            <w:right w:val="none" w:sz="0" w:space="0" w:color="auto"/>
          </w:divBdr>
          <w:divsChild>
            <w:div w:id="612788158">
              <w:marLeft w:val="0"/>
              <w:marRight w:val="0"/>
              <w:marTop w:val="0"/>
              <w:marBottom w:val="0"/>
              <w:divBdr>
                <w:top w:val="none" w:sz="0" w:space="0" w:color="auto"/>
                <w:left w:val="none" w:sz="0" w:space="0" w:color="auto"/>
                <w:bottom w:val="none" w:sz="0" w:space="0" w:color="auto"/>
                <w:right w:val="none" w:sz="0" w:space="0" w:color="auto"/>
              </w:divBdr>
              <w:divsChild>
                <w:div w:id="191470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14749">
          <w:marLeft w:val="0"/>
          <w:marRight w:val="0"/>
          <w:marTop w:val="0"/>
          <w:marBottom w:val="0"/>
          <w:divBdr>
            <w:top w:val="none" w:sz="0" w:space="0" w:color="auto"/>
            <w:left w:val="none" w:sz="0" w:space="0" w:color="auto"/>
            <w:bottom w:val="none" w:sz="0" w:space="0" w:color="auto"/>
            <w:right w:val="none" w:sz="0" w:space="0" w:color="auto"/>
          </w:divBdr>
          <w:divsChild>
            <w:div w:id="61606764">
              <w:marLeft w:val="0"/>
              <w:marRight w:val="0"/>
              <w:marTop w:val="0"/>
              <w:marBottom w:val="0"/>
              <w:divBdr>
                <w:top w:val="none" w:sz="0" w:space="0" w:color="auto"/>
                <w:left w:val="none" w:sz="0" w:space="0" w:color="auto"/>
                <w:bottom w:val="none" w:sz="0" w:space="0" w:color="auto"/>
                <w:right w:val="none" w:sz="0" w:space="0" w:color="auto"/>
              </w:divBdr>
              <w:divsChild>
                <w:div w:id="380130683">
                  <w:marLeft w:val="0"/>
                  <w:marRight w:val="0"/>
                  <w:marTop w:val="0"/>
                  <w:marBottom w:val="0"/>
                  <w:divBdr>
                    <w:top w:val="none" w:sz="0" w:space="0" w:color="auto"/>
                    <w:left w:val="none" w:sz="0" w:space="0" w:color="auto"/>
                    <w:bottom w:val="none" w:sz="0" w:space="0" w:color="auto"/>
                    <w:right w:val="none" w:sz="0" w:space="0" w:color="auto"/>
                  </w:divBdr>
                  <w:divsChild>
                    <w:div w:id="1501043774">
                      <w:marLeft w:val="0"/>
                      <w:marRight w:val="0"/>
                      <w:marTop w:val="0"/>
                      <w:marBottom w:val="0"/>
                      <w:divBdr>
                        <w:top w:val="none" w:sz="0" w:space="0" w:color="auto"/>
                        <w:left w:val="none" w:sz="0" w:space="0" w:color="auto"/>
                        <w:bottom w:val="none" w:sz="0" w:space="0" w:color="auto"/>
                        <w:right w:val="none" w:sz="0" w:space="0" w:color="auto"/>
                      </w:divBdr>
                      <w:divsChild>
                        <w:div w:id="1805659482">
                          <w:marLeft w:val="0"/>
                          <w:marRight w:val="0"/>
                          <w:marTop w:val="0"/>
                          <w:marBottom w:val="0"/>
                          <w:divBdr>
                            <w:top w:val="none" w:sz="0" w:space="0" w:color="auto"/>
                            <w:left w:val="none" w:sz="0" w:space="0" w:color="auto"/>
                            <w:bottom w:val="none" w:sz="0" w:space="0" w:color="auto"/>
                            <w:right w:val="none" w:sz="0" w:space="0" w:color="auto"/>
                          </w:divBdr>
                          <w:divsChild>
                            <w:div w:id="10618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273728">
          <w:marLeft w:val="0"/>
          <w:marRight w:val="0"/>
          <w:marTop w:val="0"/>
          <w:marBottom w:val="0"/>
          <w:divBdr>
            <w:top w:val="none" w:sz="0" w:space="0" w:color="auto"/>
            <w:left w:val="none" w:sz="0" w:space="0" w:color="auto"/>
            <w:bottom w:val="none" w:sz="0" w:space="0" w:color="auto"/>
            <w:right w:val="none" w:sz="0" w:space="0" w:color="auto"/>
          </w:divBdr>
          <w:divsChild>
            <w:div w:id="1902862921">
              <w:marLeft w:val="0"/>
              <w:marRight w:val="0"/>
              <w:marTop w:val="0"/>
              <w:marBottom w:val="0"/>
              <w:divBdr>
                <w:top w:val="none" w:sz="0" w:space="0" w:color="auto"/>
                <w:left w:val="none" w:sz="0" w:space="0" w:color="auto"/>
                <w:bottom w:val="none" w:sz="0" w:space="0" w:color="auto"/>
                <w:right w:val="none" w:sz="0" w:space="0" w:color="auto"/>
              </w:divBdr>
              <w:divsChild>
                <w:div w:id="56448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3552">
          <w:marLeft w:val="0"/>
          <w:marRight w:val="0"/>
          <w:marTop w:val="0"/>
          <w:marBottom w:val="0"/>
          <w:divBdr>
            <w:top w:val="none" w:sz="0" w:space="0" w:color="auto"/>
            <w:left w:val="none" w:sz="0" w:space="0" w:color="auto"/>
            <w:bottom w:val="none" w:sz="0" w:space="0" w:color="auto"/>
            <w:right w:val="none" w:sz="0" w:space="0" w:color="auto"/>
          </w:divBdr>
          <w:divsChild>
            <w:div w:id="1710060972">
              <w:marLeft w:val="0"/>
              <w:marRight w:val="0"/>
              <w:marTop w:val="0"/>
              <w:marBottom w:val="0"/>
              <w:divBdr>
                <w:top w:val="none" w:sz="0" w:space="0" w:color="auto"/>
                <w:left w:val="none" w:sz="0" w:space="0" w:color="auto"/>
                <w:bottom w:val="none" w:sz="0" w:space="0" w:color="auto"/>
                <w:right w:val="none" w:sz="0" w:space="0" w:color="auto"/>
              </w:divBdr>
              <w:divsChild>
                <w:div w:id="156960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54657">
          <w:marLeft w:val="0"/>
          <w:marRight w:val="0"/>
          <w:marTop w:val="0"/>
          <w:marBottom w:val="0"/>
          <w:divBdr>
            <w:top w:val="none" w:sz="0" w:space="0" w:color="auto"/>
            <w:left w:val="none" w:sz="0" w:space="0" w:color="auto"/>
            <w:bottom w:val="none" w:sz="0" w:space="0" w:color="auto"/>
            <w:right w:val="none" w:sz="0" w:space="0" w:color="auto"/>
          </w:divBdr>
          <w:divsChild>
            <w:div w:id="823475689">
              <w:marLeft w:val="0"/>
              <w:marRight w:val="0"/>
              <w:marTop w:val="0"/>
              <w:marBottom w:val="0"/>
              <w:divBdr>
                <w:top w:val="none" w:sz="0" w:space="0" w:color="auto"/>
                <w:left w:val="none" w:sz="0" w:space="0" w:color="auto"/>
                <w:bottom w:val="none" w:sz="0" w:space="0" w:color="auto"/>
                <w:right w:val="none" w:sz="0" w:space="0" w:color="auto"/>
              </w:divBdr>
              <w:divsChild>
                <w:div w:id="1350597528">
                  <w:marLeft w:val="0"/>
                  <w:marRight w:val="0"/>
                  <w:marTop w:val="0"/>
                  <w:marBottom w:val="0"/>
                  <w:divBdr>
                    <w:top w:val="none" w:sz="0" w:space="0" w:color="auto"/>
                    <w:left w:val="none" w:sz="0" w:space="0" w:color="auto"/>
                    <w:bottom w:val="none" w:sz="0" w:space="0" w:color="auto"/>
                    <w:right w:val="none" w:sz="0" w:space="0" w:color="auto"/>
                  </w:divBdr>
                  <w:divsChild>
                    <w:div w:id="2001352164">
                      <w:marLeft w:val="0"/>
                      <w:marRight w:val="0"/>
                      <w:marTop w:val="0"/>
                      <w:marBottom w:val="0"/>
                      <w:divBdr>
                        <w:top w:val="none" w:sz="0" w:space="0" w:color="auto"/>
                        <w:left w:val="none" w:sz="0" w:space="0" w:color="auto"/>
                        <w:bottom w:val="none" w:sz="0" w:space="0" w:color="auto"/>
                        <w:right w:val="none" w:sz="0" w:space="0" w:color="auto"/>
                      </w:divBdr>
                    </w:div>
                    <w:div w:id="277026513">
                      <w:marLeft w:val="0"/>
                      <w:marRight w:val="0"/>
                      <w:marTop w:val="0"/>
                      <w:marBottom w:val="0"/>
                      <w:divBdr>
                        <w:top w:val="none" w:sz="0" w:space="0" w:color="auto"/>
                        <w:left w:val="none" w:sz="0" w:space="0" w:color="auto"/>
                        <w:bottom w:val="none" w:sz="0" w:space="0" w:color="auto"/>
                        <w:right w:val="none" w:sz="0" w:space="0" w:color="auto"/>
                      </w:divBdr>
                    </w:div>
                    <w:div w:id="169858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903381">
          <w:marLeft w:val="0"/>
          <w:marRight w:val="0"/>
          <w:marTop w:val="0"/>
          <w:marBottom w:val="0"/>
          <w:divBdr>
            <w:top w:val="none" w:sz="0" w:space="0" w:color="auto"/>
            <w:left w:val="none" w:sz="0" w:space="0" w:color="auto"/>
            <w:bottom w:val="none" w:sz="0" w:space="0" w:color="auto"/>
            <w:right w:val="none" w:sz="0" w:space="0" w:color="auto"/>
          </w:divBdr>
          <w:divsChild>
            <w:div w:id="933588378">
              <w:marLeft w:val="0"/>
              <w:marRight w:val="0"/>
              <w:marTop w:val="0"/>
              <w:marBottom w:val="0"/>
              <w:divBdr>
                <w:top w:val="none" w:sz="0" w:space="0" w:color="auto"/>
                <w:left w:val="none" w:sz="0" w:space="0" w:color="auto"/>
                <w:bottom w:val="none" w:sz="0" w:space="0" w:color="auto"/>
                <w:right w:val="none" w:sz="0" w:space="0" w:color="auto"/>
              </w:divBdr>
              <w:divsChild>
                <w:div w:id="1247223648">
                  <w:marLeft w:val="0"/>
                  <w:marRight w:val="0"/>
                  <w:marTop w:val="0"/>
                  <w:marBottom w:val="0"/>
                  <w:divBdr>
                    <w:top w:val="none" w:sz="0" w:space="0" w:color="auto"/>
                    <w:left w:val="none" w:sz="0" w:space="0" w:color="auto"/>
                    <w:bottom w:val="none" w:sz="0" w:space="0" w:color="auto"/>
                    <w:right w:val="none" w:sz="0" w:space="0" w:color="auto"/>
                  </w:divBdr>
                  <w:divsChild>
                    <w:div w:id="1627588805">
                      <w:marLeft w:val="0"/>
                      <w:marRight w:val="0"/>
                      <w:marTop w:val="0"/>
                      <w:marBottom w:val="0"/>
                      <w:divBdr>
                        <w:top w:val="none" w:sz="0" w:space="0" w:color="auto"/>
                        <w:left w:val="none" w:sz="0" w:space="0" w:color="auto"/>
                        <w:bottom w:val="none" w:sz="0" w:space="0" w:color="auto"/>
                        <w:right w:val="none" w:sz="0" w:space="0" w:color="auto"/>
                      </w:divBdr>
                    </w:div>
                    <w:div w:id="1835561588">
                      <w:marLeft w:val="0"/>
                      <w:marRight w:val="0"/>
                      <w:marTop w:val="0"/>
                      <w:marBottom w:val="0"/>
                      <w:divBdr>
                        <w:top w:val="none" w:sz="0" w:space="0" w:color="auto"/>
                        <w:left w:val="none" w:sz="0" w:space="0" w:color="auto"/>
                        <w:bottom w:val="none" w:sz="0" w:space="0" w:color="auto"/>
                        <w:right w:val="none" w:sz="0" w:space="0" w:color="auto"/>
                      </w:divBdr>
                    </w:div>
                    <w:div w:id="169495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811186">
          <w:marLeft w:val="0"/>
          <w:marRight w:val="0"/>
          <w:marTop w:val="0"/>
          <w:marBottom w:val="0"/>
          <w:divBdr>
            <w:top w:val="none" w:sz="0" w:space="0" w:color="auto"/>
            <w:left w:val="none" w:sz="0" w:space="0" w:color="auto"/>
            <w:bottom w:val="none" w:sz="0" w:space="0" w:color="auto"/>
            <w:right w:val="none" w:sz="0" w:space="0" w:color="auto"/>
          </w:divBdr>
        </w:div>
        <w:div w:id="1842502866">
          <w:marLeft w:val="0"/>
          <w:marRight w:val="0"/>
          <w:marTop w:val="0"/>
          <w:marBottom w:val="0"/>
          <w:divBdr>
            <w:top w:val="none" w:sz="0" w:space="0" w:color="auto"/>
            <w:left w:val="none" w:sz="0" w:space="0" w:color="auto"/>
            <w:bottom w:val="none" w:sz="0" w:space="0" w:color="auto"/>
            <w:right w:val="none" w:sz="0" w:space="0" w:color="auto"/>
          </w:divBdr>
          <w:divsChild>
            <w:div w:id="1613437129">
              <w:marLeft w:val="0"/>
              <w:marRight w:val="0"/>
              <w:marTop w:val="0"/>
              <w:marBottom w:val="0"/>
              <w:divBdr>
                <w:top w:val="none" w:sz="0" w:space="0" w:color="auto"/>
                <w:left w:val="none" w:sz="0" w:space="0" w:color="auto"/>
                <w:bottom w:val="none" w:sz="0" w:space="0" w:color="auto"/>
                <w:right w:val="none" w:sz="0" w:space="0" w:color="auto"/>
              </w:divBdr>
              <w:divsChild>
                <w:div w:id="1569997808">
                  <w:marLeft w:val="0"/>
                  <w:marRight w:val="0"/>
                  <w:marTop w:val="0"/>
                  <w:marBottom w:val="0"/>
                  <w:divBdr>
                    <w:top w:val="none" w:sz="0" w:space="0" w:color="auto"/>
                    <w:left w:val="none" w:sz="0" w:space="0" w:color="auto"/>
                    <w:bottom w:val="none" w:sz="0" w:space="0" w:color="auto"/>
                    <w:right w:val="none" w:sz="0" w:space="0" w:color="auto"/>
                  </w:divBdr>
                  <w:divsChild>
                    <w:div w:id="430515229">
                      <w:marLeft w:val="0"/>
                      <w:marRight w:val="0"/>
                      <w:marTop w:val="0"/>
                      <w:marBottom w:val="0"/>
                      <w:divBdr>
                        <w:top w:val="none" w:sz="0" w:space="0" w:color="auto"/>
                        <w:left w:val="none" w:sz="0" w:space="0" w:color="auto"/>
                        <w:bottom w:val="none" w:sz="0" w:space="0" w:color="auto"/>
                        <w:right w:val="none" w:sz="0" w:space="0" w:color="auto"/>
                      </w:divBdr>
                    </w:div>
                    <w:div w:id="2015453403">
                      <w:marLeft w:val="0"/>
                      <w:marRight w:val="0"/>
                      <w:marTop w:val="0"/>
                      <w:marBottom w:val="0"/>
                      <w:divBdr>
                        <w:top w:val="none" w:sz="0" w:space="0" w:color="auto"/>
                        <w:left w:val="none" w:sz="0" w:space="0" w:color="auto"/>
                        <w:bottom w:val="none" w:sz="0" w:space="0" w:color="auto"/>
                        <w:right w:val="none" w:sz="0" w:space="0" w:color="auto"/>
                      </w:divBdr>
                    </w:div>
                    <w:div w:id="132396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16975">
          <w:marLeft w:val="0"/>
          <w:marRight w:val="0"/>
          <w:marTop w:val="0"/>
          <w:marBottom w:val="0"/>
          <w:divBdr>
            <w:top w:val="none" w:sz="0" w:space="0" w:color="auto"/>
            <w:left w:val="none" w:sz="0" w:space="0" w:color="auto"/>
            <w:bottom w:val="none" w:sz="0" w:space="0" w:color="auto"/>
            <w:right w:val="none" w:sz="0" w:space="0" w:color="auto"/>
          </w:divBdr>
          <w:divsChild>
            <w:div w:id="1441951724">
              <w:marLeft w:val="0"/>
              <w:marRight w:val="0"/>
              <w:marTop w:val="0"/>
              <w:marBottom w:val="0"/>
              <w:divBdr>
                <w:top w:val="none" w:sz="0" w:space="0" w:color="auto"/>
                <w:left w:val="none" w:sz="0" w:space="0" w:color="auto"/>
                <w:bottom w:val="none" w:sz="0" w:space="0" w:color="auto"/>
                <w:right w:val="none" w:sz="0" w:space="0" w:color="auto"/>
              </w:divBdr>
              <w:divsChild>
                <w:div w:id="1118643361">
                  <w:marLeft w:val="0"/>
                  <w:marRight w:val="0"/>
                  <w:marTop w:val="0"/>
                  <w:marBottom w:val="0"/>
                  <w:divBdr>
                    <w:top w:val="none" w:sz="0" w:space="0" w:color="auto"/>
                    <w:left w:val="none" w:sz="0" w:space="0" w:color="auto"/>
                    <w:bottom w:val="none" w:sz="0" w:space="0" w:color="auto"/>
                    <w:right w:val="none" w:sz="0" w:space="0" w:color="auto"/>
                  </w:divBdr>
                  <w:divsChild>
                    <w:div w:id="1785610860">
                      <w:marLeft w:val="0"/>
                      <w:marRight w:val="0"/>
                      <w:marTop w:val="0"/>
                      <w:marBottom w:val="0"/>
                      <w:divBdr>
                        <w:top w:val="none" w:sz="0" w:space="0" w:color="auto"/>
                        <w:left w:val="none" w:sz="0" w:space="0" w:color="auto"/>
                        <w:bottom w:val="none" w:sz="0" w:space="0" w:color="auto"/>
                        <w:right w:val="none" w:sz="0" w:space="0" w:color="auto"/>
                      </w:divBdr>
                    </w:div>
                    <w:div w:id="1308432101">
                      <w:marLeft w:val="0"/>
                      <w:marRight w:val="0"/>
                      <w:marTop w:val="0"/>
                      <w:marBottom w:val="0"/>
                      <w:divBdr>
                        <w:top w:val="none" w:sz="0" w:space="0" w:color="auto"/>
                        <w:left w:val="none" w:sz="0" w:space="0" w:color="auto"/>
                        <w:bottom w:val="none" w:sz="0" w:space="0" w:color="auto"/>
                        <w:right w:val="none" w:sz="0" w:space="0" w:color="auto"/>
                      </w:divBdr>
                    </w:div>
                    <w:div w:id="1456633371">
                      <w:marLeft w:val="0"/>
                      <w:marRight w:val="0"/>
                      <w:marTop w:val="0"/>
                      <w:marBottom w:val="0"/>
                      <w:divBdr>
                        <w:top w:val="none" w:sz="0" w:space="0" w:color="auto"/>
                        <w:left w:val="none" w:sz="0" w:space="0" w:color="auto"/>
                        <w:bottom w:val="none" w:sz="0" w:space="0" w:color="auto"/>
                        <w:right w:val="none" w:sz="0" w:space="0" w:color="auto"/>
                      </w:divBdr>
                    </w:div>
                    <w:div w:id="55288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086075">
          <w:marLeft w:val="0"/>
          <w:marRight w:val="0"/>
          <w:marTop w:val="0"/>
          <w:marBottom w:val="0"/>
          <w:divBdr>
            <w:top w:val="none" w:sz="0" w:space="0" w:color="auto"/>
            <w:left w:val="none" w:sz="0" w:space="0" w:color="auto"/>
            <w:bottom w:val="none" w:sz="0" w:space="0" w:color="auto"/>
            <w:right w:val="none" w:sz="0" w:space="0" w:color="auto"/>
          </w:divBdr>
          <w:divsChild>
            <w:div w:id="1248539783">
              <w:marLeft w:val="0"/>
              <w:marRight w:val="0"/>
              <w:marTop w:val="0"/>
              <w:marBottom w:val="0"/>
              <w:divBdr>
                <w:top w:val="none" w:sz="0" w:space="0" w:color="auto"/>
                <w:left w:val="none" w:sz="0" w:space="0" w:color="auto"/>
                <w:bottom w:val="none" w:sz="0" w:space="0" w:color="auto"/>
                <w:right w:val="none" w:sz="0" w:space="0" w:color="auto"/>
              </w:divBdr>
              <w:divsChild>
                <w:div w:id="486286013">
                  <w:marLeft w:val="0"/>
                  <w:marRight w:val="0"/>
                  <w:marTop w:val="0"/>
                  <w:marBottom w:val="0"/>
                  <w:divBdr>
                    <w:top w:val="none" w:sz="0" w:space="0" w:color="auto"/>
                    <w:left w:val="none" w:sz="0" w:space="0" w:color="auto"/>
                    <w:bottom w:val="none" w:sz="0" w:space="0" w:color="auto"/>
                    <w:right w:val="none" w:sz="0" w:space="0" w:color="auto"/>
                  </w:divBdr>
                  <w:divsChild>
                    <w:div w:id="1541018304">
                      <w:marLeft w:val="0"/>
                      <w:marRight w:val="0"/>
                      <w:marTop w:val="0"/>
                      <w:marBottom w:val="0"/>
                      <w:divBdr>
                        <w:top w:val="none" w:sz="0" w:space="0" w:color="auto"/>
                        <w:left w:val="none" w:sz="0" w:space="0" w:color="auto"/>
                        <w:bottom w:val="none" w:sz="0" w:space="0" w:color="auto"/>
                        <w:right w:val="none" w:sz="0" w:space="0" w:color="auto"/>
                      </w:divBdr>
                    </w:div>
                    <w:div w:id="1629554800">
                      <w:marLeft w:val="0"/>
                      <w:marRight w:val="0"/>
                      <w:marTop w:val="0"/>
                      <w:marBottom w:val="0"/>
                      <w:divBdr>
                        <w:top w:val="none" w:sz="0" w:space="0" w:color="auto"/>
                        <w:left w:val="none" w:sz="0" w:space="0" w:color="auto"/>
                        <w:bottom w:val="none" w:sz="0" w:space="0" w:color="auto"/>
                        <w:right w:val="none" w:sz="0" w:space="0" w:color="auto"/>
                      </w:divBdr>
                    </w:div>
                    <w:div w:id="1186941816">
                      <w:marLeft w:val="0"/>
                      <w:marRight w:val="0"/>
                      <w:marTop w:val="0"/>
                      <w:marBottom w:val="0"/>
                      <w:divBdr>
                        <w:top w:val="none" w:sz="0" w:space="0" w:color="auto"/>
                        <w:left w:val="none" w:sz="0" w:space="0" w:color="auto"/>
                        <w:bottom w:val="none" w:sz="0" w:space="0" w:color="auto"/>
                        <w:right w:val="none" w:sz="0" w:space="0" w:color="auto"/>
                      </w:divBdr>
                    </w:div>
                    <w:div w:id="150682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492518">
          <w:marLeft w:val="0"/>
          <w:marRight w:val="0"/>
          <w:marTop w:val="0"/>
          <w:marBottom w:val="0"/>
          <w:divBdr>
            <w:top w:val="none" w:sz="0" w:space="0" w:color="auto"/>
            <w:left w:val="none" w:sz="0" w:space="0" w:color="auto"/>
            <w:bottom w:val="none" w:sz="0" w:space="0" w:color="auto"/>
            <w:right w:val="none" w:sz="0" w:space="0" w:color="auto"/>
          </w:divBdr>
          <w:divsChild>
            <w:div w:id="1528179199">
              <w:marLeft w:val="0"/>
              <w:marRight w:val="0"/>
              <w:marTop w:val="0"/>
              <w:marBottom w:val="0"/>
              <w:divBdr>
                <w:top w:val="none" w:sz="0" w:space="0" w:color="auto"/>
                <w:left w:val="none" w:sz="0" w:space="0" w:color="auto"/>
                <w:bottom w:val="none" w:sz="0" w:space="0" w:color="auto"/>
                <w:right w:val="none" w:sz="0" w:space="0" w:color="auto"/>
              </w:divBdr>
              <w:divsChild>
                <w:div w:id="12170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96872">
          <w:marLeft w:val="0"/>
          <w:marRight w:val="0"/>
          <w:marTop w:val="0"/>
          <w:marBottom w:val="0"/>
          <w:divBdr>
            <w:top w:val="none" w:sz="0" w:space="0" w:color="auto"/>
            <w:left w:val="none" w:sz="0" w:space="0" w:color="auto"/>
            <w:bottom w:val="none" w:sz="0" w:space="0" w:color="auto"/>
            <w:right w:val="none" w:sz="0" w:space="0" w:color="auto"/>
          </w:divBdr>
          <w:divsChild>
            <w:div w:id="402870642">
              <w:marLeft w:val="0"/>
              <w:marRight w:val="0"/>
              <w:marTop w:val="0"/>
              <w:marBottom w:val="0"/>
              <w:divBdr>
                <w:top w:val="none" w:sz="0" w:space="0" w:color="auto"/>
                <w:left w:val="none" w:sz="0" w:space="0" w:color="auto"/>
                <w:bottom w:val="none" w:sz="0" w:space="0" w:color="auto"/>
                <w:right w:val="none" w:sz="0" w:space="0" w:color="auto"/>
              </w:divBdr>
              <w:divsChild>
                <w:div w:id="2096825635">
                  <w:marLeft w:val="0"/>
                  <w:marRight w:val="0"/>
                  <w:marTop w:val="0"/>
                  <w:marBottom w:val="0"/>
                  <w:divBdr>
                    <w:top w:val="none" w:sz="0" w:space="0" w:color="auto"/>
                    <w:left w:val="none" w:sz="0" w:space="0" w:color="auto"/>
                    <w:bottom w:val="none" w:sz="0" w:space="0" w:color="auto"/>
                    <w:right w:val="none" w:sz="0" w:space="0" w:color="auto"/>
                  </w:divBdr>
                  <w:divsChild>
                    <w:div w:id="1381318820">
                      <w:marLeft w:val="0"/>
                      <w:marRight w:val="0"/>
                      <w:marTop w:val="0"/>
                      <w:marBottom w:val="0"/>
                      <w:divBdr>
                        <w:top w:val="none" w:sz="0" w:space="0" w:color="auto"/>
                        <w:left w:val="none" w:sz="0" w:space="0" w:color="auto"/>
                        <w:bottom w:val="none" w:sz="0" w:space="0" w:color="auto"/>
                        <w:right w:val="none" w:sz="0" w:space="0" w:color="auto"/>
                      </w:divBdr>
                      <w:divsChild>
                        <w:div w:id="1849715541">
                          <w:marLeft w:val="0"/>
                          <w:marRight w:val="0"/>
                          <w:marTop w:val="0"/>
                          <w:marBottom w:val="0"/>
                          <w:divBdr>
                            <w:top w:val="none" w:sz="0" w:space="0" w:color="auto"/>
                            <w:left w:val="none" w:sz="0" w:space="0" w:color="auto"/>
                            <w:bottom w:val="none" w:sz="0" w:space="0" w:color="auto"/>
                            <w:right w:val="none" w:sz="0" w:space="0" w:color="auto"/>
                          </w:divBdr>
                          <w:divsChild>
                            <w:div w:id="30882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319124">
          <w:marLeft w:val="0"/>
          <w:marRight w:val="0"/>
          <w:marTop w:val="0"/>
          <w:marBottom w:val="0"/>
          <w:divBdr>
            <w:top w:val="none" w:sz="0" w:space="0" w:color="auto"/>
            <w:left w:val="none" w:sz="0" w:space="0" w:color="auto"/>
            <w:bottom w:val="none" w:sz="0" w:space="0" w:color="auto"/>
            <w:right w:val="none" w:sz="0" w:space="0" w:color="auto"/>
          </w:divBdr>
          <w:divsChild>
            <w:div w:id="445855655">
              <w:marLeft w:val="0"/>
              <w:marRight w:val="0"/>
              <w:marTop w:val="0"/>
              <w:marBottom w:val="0"/>
              <w:divBdr>
                <w:top w:val="none" w:sz="0" w:space="0" w:color="auto"/>
                <w:left w:val="none" w:sz="0" w:space="0" w:color="auto"/>
                <w:bottom w:val="none" w:sz="0" w:space="0" w:color="auto"/>
                <w:right w:val="none" w:sz="0" w:space="0" w:color="auto"/>
              </w:divBdr>
              <w:divsChild>
                <w:div w:id="1097361836">
                  <w:marLeft w:val="0"/>
                  <w:marRight w:val="0"/>
                  <w:marTop w:val="0"/>
                  <w:marBottom w:val="0"/>
                  <w:divBdr>
                    <w:top w:val="none" w:sz="0" w:space="0" w:color="auto"/>
                    <w:left w:val="none" w:sz="0" w:space="0" w:color="auto"/>
                    <w:bottom w:val="none" w:sz="0" w:space="0" w:color="auto"/>
                    <w:right w:val="none" w:sz="0" w:space="0" w:color="auto"/>
                  </w:divBdr>
                  <w:divsChild>
                    <w:div w:id="629630971">
                      <w:marLeft w:val="0"/>
                      <w:marRight w:val="0"/>
                      <w:marTop w:val="0"/>
                      <w:marBottom w:val="0"/>
                      <w:divBdr>
                        <w:top w:val="none" w:sz="0" w:space="0" w:color="auto"/>
                        <w:left w:val="none" w:sz="0" w:space="0" w:color="auto"/>
                        <w:bottom w:val="none" w:sz="0" w:space="0" w:color="auto"/>
                        <w:right w:val="none" w:sz="0" w:space="0" w:color="auto"/>
                      </w:divBdr>
                      <w:divsChild>
                        <w:div w:id="1835489324">
                          <w:marLeft w:val="0"/>
                          <w:marRight w:val="0"/>
                          <w:marTop w:val="0"/>
                          <w:marBottom w:val="0"/>
                          <w:divBdr>
                            <w:top w:val="none" w:sz="0" w:space="0" w:color="auto"/>
                            <w:left w:val="none" w:sz="0" w:space="0" w:color="auto"/>
                            <w:bottom w:val="none" w:sz="0" w:space="0" w:color="auto"/>
                            <w:right w:val="none" w:sz="0" w:space="0" w:color="auto"/>
                          </w:divBdr>
                          <w:divsChild>
                            <w:div w:id="180723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060703">
          <w:marLeft w:val="0"/>
          <w:marRight w:val="0"/>
          <w:marTop w:val="0"/>
          <w:marBottom w:val="0"/>
          <w:divBdr>
            <w:top w:val="none" w:sz="0" w:space="0" w:color="auto"/>
            <w:left w:val="none" w:sz="0" w:space="0" w:color="auto"/>
            <w:bottom w:val="none" w:sz="0" w:space="0" w:color="auto"/>
            <w:right w:val="none" w:sz="0" w:space="0" w:color="auto"/>
          </w:divBdr>
          <w:divsChild>
            <w:div w:id="404913559">
              <w:marLeft w:val="0"/>
              <w:marRight w:val="0"/>
              <w:marTop w:val="0"/>
              <w:marBottom w:val="0"/>
              <w:divBdr>
                <w:top w:val="none" w:sz="0" w:space="0" w:color="auto"/>
                <w:left w:val="none" w:sz="0" w:space="0" w:color="auto"/>
                <w:bottom w:val="none" w:sz="0" w:space="0" w:color="auto"/>
                <w:right w:val="none" w:sz="0" w:space="0" w:color="auto"/>
              </w:divBdr>
              <w:divsChild>
                <w:div w:id="1207719392">
                  <w:marLeft w:val="0"/>
                  <w:marRight w:val="0"/>
                  <w:marTop w:val="0"/>
                  <w:marBottom w:val="0"/>
                  <w:divBdr>
                    <w:top w:val="none" w:sz="0" w:space="0" w:color="auto"/>
                    <w:left w:val="none" w:sz="0" w:space="0" w:color="auto"/>
                    <w:bottom w:val="none" w:sz="0" w:space="0" w:color="auto"/>
                    <w:right w:val="none" w:sz="0" w:space="0" w:color="auto"/>
                  </w:divBdr>
                  <w:divsChild>
                    <w:div w:id="1968926593">
                      <w:marLeft w:val="0"/>
                      <w:marRight w:val="0"/>
                      <w:marTop w:val="0"/>
                      <w:marBottom w:val="0"/>
                      <w:divBdr>
                        <w:top w:val="none" w:sz="0" w:space="0" w:color="auto"/>
                        <w:left w:val="none" w:sz="0" w:space="0" w:color="auto"/>
                        <w:bottom w:val="none" w:sz="0" w:space="0" w:color="auto"/>
                        <w:right w:val="none" w:sz="0" w:space="0" w:color="auto"/>
                      </w:divBdr>
                      <w:divsChild>
                        <w:div w:id="2087461233">
                          <w:marLeft w:val="0"/>
                          <w:marRight w:val="0"/>
                          <w:marTop w:val="0"/>
                          <w:marBottom w:val="0"/>
                          <w:divBdr>
                            <w:top w:val="none" w:sz="0" w:space="0" w:color="auto"/>
                            <w:left w:val="none" w:sz="0" w:space="0" w:color="auto"/>
                            <w:bottom w:val="none" w:sz="0" w:space="0" w:color="auto"/>
                            <w:right w:val="none" w:sz="0" w:space="0" w:color="auto"/>
                          </w:divBdr>
                          <w:divsChild>
                            <w:div w:id="15507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491782">
          <w:marLeft w:val="0"/>
          <w:marRight w:val="0"/>
          <w:marTop w:val="0"/>
          <w:marBottom w:val="0"/>
          <w:divBdr>
            <w:top w:val="none" w:sz="0" w:space="0" w:color="auto"/>
            <w:left w:val="none" w:sz="0" w:space="0" w:color="auto"/>
            <w:bottom w:val="none" w:sz="0" w:space="0" w:color="auto"/>
            <w:right w:val="none" w:sz="0" w:space="0" w:color="auto"/>
          </w:divBdr>
          <w:divsChild>
            <w:div w:id="2046640102">
              <w:marLeft w:val="0"/>
              <w:marRight w:val="0"/>
              <w:marTop w:val="0"/>
              <w:marBottom w:val="0"/>
              <w:divBdr>
                <w:top w:val="none" w:sz="0" w:space="0" w:color="auto"/>
                <w:left w:val="none" w:sz="0" w:space="0" w:color="auto"/>
                <w:bottom w:val="none" w:sz="0" w:space="0" w:color="auto"/>
                <w:right w:val="none" w:sz="0" w:space="0" w:color="auto"/>
              </w:divBdr>
              <w:divsChild>
                <w:div w:id="193239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6481">
          <w:marLeft w:val="0"/>
          <w:marRight w:val="0"/>
          <w:marTop w:val="0"/>
          <w:marBottom w:val="0"/>
          <w:divBdr>
            <w:top w:val="none" w:sz="0" w:space="0" w:color="auto"/>
            <w:left w:val="none" w:sz="0" w:space="0" w:color="auto"/>
            <w:bottom w:val="none" w:sz="0" w:space="0" w:color="auto"/>
            <w:right w:val="none" w:sz="0" w:space="0" w:color="auto"/>
          </w:divBdr>
          <w:divsChild>
            <w:div w:id="1433282354">
              <w:marLeft w:val="0"/>
              <w:marRight w:val="0"/>
              <w:marTop w:val="0"/>
              <w:marBottom w:val="0"/>
              <w:divBdr>
                <w:top w:val="none" w:sz="0" w:space="0" w:color="auto"/>
                <w:left w:val="none" w:sz="0" w:space="0" w:color="auto"/>
                <w:bottom w:val="none" w:sz="0" w:space="0" w:color="auto"/>
                <w:right w:val="none" w:sz="0" w:space="0" w:color="auto"/>
              </w:divBdr>
              <w:divsChild>
                <w:div w:id="206624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5530">
          <w:marLeft w:val="0"/>
          <w:marRight w:val="0"/>
          <w:marTop w:val="0"/>
          <w:marBottom w:val="0"/>
          <w:divBdr>
            <w:top w:val="none" w:sz="0" w:space="0" w:color="auto"/>
            <w:left w:val="none" w:sz="0" w:space="0" w:color="auto"/>
            <w:bottom w:val="none" w:sz="0" w:space="0" w:color="auto"/>
            <w:right w:val="none" w:sz="0" w:space="0" w:color="auto"/>
          </w:divBdr>
          <w:divsChild>
            <w:div w:id="774011183">
              <w:marLeft w:val="0"/>
              <w:marRight w:val="0"/>
              <w:marTop w:val="0"/>
              <w:marBottom w:val="0"/>
              <w:divBdr>
                <w:top w:val="none" w:sz="0" w:space="0" w:color="auto"/>
                <w:left w:val="none" w:sz="0" w:space="0" w:color="auto"/>
                <w:bottom w:val="none" w:sz="0" w:space="0" w:color="auto"/>
                <w:right w:val="none" w:sz="0" w:space="0" w:color="auto"/>
              </w:divBdr>
              <w:divsChild>
                <w:div w:id="105639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nfpa.org/publications/59A/2023/chapters/6" TargetMode="External"/><Relationship Id="rId18" Type="http://schemas.openxmlformats.org/officeDocument/2006/relationships/hyperlink" Target="https://link.nfpa.org/publications/59A/2023/chapters/10" TargetMode="External"/><Relationship Id="rId26" Type="http://schemas.openxmlformats.org/officeDocument/2006/relationships/hyperlink" Target="https://link.nfpa.org/publications/59A/2023/annexes/A/groups/5" TargetMode="External"/><Relationship Id="rId39" Type="http://schemas.openxmlformats.org/officeDocument/2006/relationships/hyperlink" Target="https://link.nfpa.org/publications/59A/2023/annexes/A/groups/5" TargetMode="External"/><Relationship Id="rId21" Type="http://schemas.openxmlformats.org/officeDocument/2006/relationships/hyperlink" Target="https://link.nfpa.org/publications/59A/2023/chapters/6" TargetMode="External"/><Relationship Id="rId34" Type="http://schemas.openxmlformats.org/officeDocument/2006/relationships/hyperlink" Target="https://link.nfpa.org/publications/59A/2023/chapters/5" TargetMode="External"/><Relationship Id="rId42" Type="http://schemas.openxmlformats.org/officeDocument/2006/relationships/hyperlink" Target="https://link.nfpa.org/publications/59A/2023/chapters/5" TargetMode="External"/><Relationship Id="rId47" Type="http://schemas.openxmlformats.org/officeDocument/2006/relationships/hyperlink" Target="https://link.nfpa.org/publications/59A/2023/chapters/5" TargetMode="External"/><Relationship Id="rId50" Type="http://schemas.openxmlformats.org/officeDocument/2006/relationships/hyperlink" Target="https://link.nfpa.org/publications/59A/2023/chapters/5" TargetMode="External"/><Relationship Id="rId55" Type="http://schemas.openxmlformats.org/officeDocument/2006/relationships/hyperlink" Target="https://link.nfpa.org/publications/59A/2023/chapters/5" TargetMode="External"/><Relationship Id="rId7" Type="http://schemas.openxmlformats.org/officeDocument/2006/relationships/hyperlink" Target="https://link.nfpa.org/publications/59A/2023/chapters/19" TargetMode="External"/><Relationship Id="rId2" Type="http://schemas.openxmlformats.org/officeDocument/2006/relationships/styles" Target="styles.xml"/><Relationship Id="rId16" Type="http://schemas.openxmlformats.org/officeDocument/2006/relationships/hyperlink" Target="https://link.nfpa.org/publications/59A/2023/chapters/13" TargetMode="External"/><Relationship Id="rId29" Type="http://schemas.openxmlformats.org/officeDocument/2006/relationships/hyperlink" Target="https://link.nfpa.org/publications/59A/2023/chapters/5" TargetMode="External"/><Relationship Id="rId11" Type="http://schemas.openxmlformats.org/officeDocument/2006/relationships/hyperlink" Target="https://link.nfpa.org/publications/59A/2023/chapters/6" TargetMode="External"/><Relationship Id="rId24" Type="http://schemas.openxmlformats.org/officeDocument/2006/relationships/hyperlink" Target="https://link.nfpa.org/publications/59A/2023/chapters/5" TargetMode="External"/><Relationship Id="rId32" Type="http://schemas.openxmlformats.org/officeDocument/2006/relationships/hyperlink" Target="https://link.nfpa.org/publications/59A/2023/chapters/5" TargetMode="External"/><Relationship Id="rId37" Type="http://schemas.openxmlformats.org/officeDocument/2006/relationships/hyperlink" Target="https://link.nfpa.org/publications/59A/2023/chapters/5" TargetMode="External"/><Relationship Id="rId40" Type="http://schemas.openxmlformats.org/officeDocument/2006/relationships/hyperlink" Target="https://link.nfpa.org/publications/59A/2023/chapters/18" TargetMode="External"/><Relationship Id="rId45" Type="http://schemas.openxmlformats.org/officeDocument/2006/relationships/hyperlink" Target="https://link.nfpa.org/publications/59A/2023/chapters/5" TargetMode="External"/><Relationship Id="rId53" Type="http://schemas.openxmlformats.org/officeDocument/2006/relationships/hyperlink" Target="https://link.nfpa.org/publications/59A/2023/chapters/5" TargetMode="External"/><Relationship Id="rId58" Type="http://schemas.openxmlformats.org/officeDocument/2006/relationships/fontTable" Target="fontTable.xml"/><Relationship Id="rId5" Type="http://schemas.openxmlformats.org/officeDocument/2006/relationships/hyperlink" Target="https://link.nfpa.org/publications/59A/2023/annexes/A/groups/5" TargetMode="External"/><Relationship Id="rId19" Type="http://schemas.openxmlformats.org/officeDocument/2006/relationships/hyperlink" Target="https://link.nfpa.org/publications/59A/2023/chapters/5" TargetMode="External"/><Relationship Id="rId4" Type="http://schemas.openxmlformats.org/officeDocument/2006/relationships/webSettings" Target="webSettings.xml"/><Relationship Id="rId9" Type="http://schemas.openxmlformats.org/officeDocument/2006/relationships/hyperlink" Target="https://link.nfpa.org/publications/59A/2023/chapters/6" TargetMode="External"/><Relationship Id="rId14" Type="http://schemas.openxmlformats.org/officeDocument/2006/relationships/hyperlink" Target="https://link.nfpa.org/publications/59A/2023/chapters/13" TargetMode="External"/><Relationship Id="rId22" Type="http://schemas.openxmlformats.org/officeDocument/2006/relationships/hyperlink" Target="https://link.nfpa.org/publications/59A/2023/chapters/5" TargetMode="External"/><Relationship Id="rId27" Type="http://schemas.openxmlformats.org/officeDocument/2006/relationships/hyperlink" Target="https://link.nfpa.org/publications/59A/2023/annexes/A/groups/5" TargetMode="External"/><Relationship Id="rId30" Type="http://schemas.openxmlformats.org/officeDocument/2006/relationships/image" Target="media/image1.jpeg"/><Relationship Id="rId35" Type="http://schemas.openxmlformats.org/officeDocument/2006/relationships/hyperlink" Target="https://link.nfpa.org/publications/59A/2023/chapters/5" TargetMode="External"/><Relationship Id="rId43" Type="http://schemas.openxmlformats.org/officeDocument/2006/relationships/hyperlink" Target="https://link.nfpa.org/publications/59A/2023/chapters/5" TargetMode="External"/><Relationship Id="rId48" Type="http://schemas.openxmlformats.org/officeDocument/2006/relationships/hyperlink" Target="https://link.nfpa.org/publications/59A/2023/annexes/A/groups/5" TargetMode="External"/><Relationship Id="rId56" Type="http://schemas.openxmlformats.org/officeDocument/2006/relationships/hyperlink" Target="https://link.nfpa.org/publications/59A/2023/chapters/5" TargetMode="External"/><Relationship Id="rId8" Type="http://schemas.openxmlformats.org/officeDocument/2006/relationships/hyperlink" Target="https://link.nfpa.org/publications/59A/2023/chapters/13" TargetMode="External"/><Relationship Id="rId51" Type="http://schemas.openxmlformats.org/officeDocument/2006/relationships/hyperlink" Target="https://link.nfpa.org/publications/59A/2023/chapters/5" TargetMode="External"/><Relationship Id="rId3" Type="http://schemas.openxmlformats.org/officeDocument/2006/relationships/settings" Target="settings.xml"/><Relationship Id="rId12" Type="http://schemas.openxmlformats.org/officeDocument/2006/relationships/hyperlink" Target="https://link.nfpa.org/publications/59A/2023/chapters/13" TargetMode="External"/><Relationship Id="rId17" Type="http://schemas.openxmlformats.org/officeDocument/2006/relationships/hyperlink" Target="https://link.nfpa.org/publications/59A/2023/chapters/6" TargetMode="External"/><Relationship Id="rId25" Type="http://schemas.openxmlformats.org/officeDocument/2006/relationships/hyperlink" Target="https://link.nfpa.org/publications/59A/2023/chapters/5" TargetMode="External"/><Relationship Id="rId33" Type="http://schemas.openxmlformats.org/officeDocument/2006/relationships/hyperlink" Target="https://link.nfpa.org/publications/59A/2023/annexes/A/groups/5" TargetMode="External"/><Relationship Id="rId38" Type="http://schemas.openxmlformats.org/officeDocument/2006/relationships/hyperlink" Target="https://link.nfpa.org/publications/59A/2023/chapters/5" TargetMode="External"/><Relationship Id="rId46" Type="http://schemas.openxmlformats.org/officeDocument/2006/relationships/hyperlink" Target="https://link.nfpa.org/publications/59A/2023/chapters/5" TargetMode="External"/><Relationship Id="rId59" Type="http://schemas.openxmlformats.org/officeDocument/2006/relationships/theme" Target="theme/theme1.xml"/><Relationship Id="rId20" Type="http://schemas.openxmlformats.org/officeDocument/2006/relationships/hyperlink" Target="https://link.nfpa.org/publications/59A/2023/chapters/13" TargetMode="External"/><Relationship Id="rId41" Type="http://schemas.openxmlformats.org/officeDocument/2006/relationships/hyperlink" Target="https://link.nfpa.org/publications/59A/2023/chapters/5" TargetMode="External"/><Relationship Id="rId54" Type="http://schemas.openxmlformats.org/officeDocument/2006/relationships/hyperlink" Target="https://link.nfpa.org/publications/59A/2023/chapters/5" TargetMode="External"/><Relationship Id="rId1" Type="http://schemas.openxmlformats.org/officeDocument/2006/relationships/numbering" Target="numbering.xml"/><Relationship Id="rId6" Type="http://schemas.openxmlformats.org/officeDocument/2006/relationships/hyperlink" Target="https://link.nfpa.org/publications/59A/2023/chapters/5" TargetMode="External"/><Relationship Id="rId15" Type="http://schemas.openxmlformats.org/officeDocument/2006/relationships/hyperlink" Target="https://link.nfpa.org/publications/59A/2023/chapters/6" TargetMode="External"/><Relationship Id="rId23" Type="http://schemas.openxmlformats.org/officeDocument/2006/relationships/hyperlink" Target="https://link.nfpa.org/publications/59A/2023/chapters/5" TargetMode="External"/><Relationship Id="rId28" Type="http://schemas.openxmlformats.org/officeDocument/2006/relationships/hyperlink" Target="https://link.nfpa.org/publications/59A/2023/chapters/5" TargetMode="External"/><Relationship Id="rId36" Type="http://schemas.openxmlformats.org/officeDocument/2006/relationships/hyperlink" Target="https://link.nfpa.org/publications/59A/2023/chapters/5" TargetMode="External"/><Relationship Id="rId49" Type="http://schemas.openxmlformats.org/officeDocument/2006/relationships/hyperlink" Target="https://link.nfpa.org/publications/59A/2023/chapters/5" TargetMode="External"/><Relationship Id="rId57" Type="http://schemas.openxmlformats.org/officeDocument/2006/relationships/hyperlink" Target="https://link.nfpa.org/publications/59A/2023/chapters/5" TargetMode="External"/><Relationship Id="rId10" Type="http://schemas.openxmlformats.org/officeDocument/2006/relationships/hyperlink" Target="https://link.nfpa.org/publications/59A/2023/chapters/13" TargetMode="External"/><Relationship Id="rId31" Type="http://schemas.openxmlformats.org/officeDocument/2006/relationships/image" Target="media/image2.jpeg"/><Relationship Id="rId44" Type="http://schemas.openxmlformats.org/officeDocument/2006/relationships/hyperlink" Target="https://link.nfpa.org/publications/59A/2023/chapters/5" TargetMode="External"/><Relationship Id="rId52" Type="http://schemas.openxmlformats.org/officeDocument/2006/relationships/hyperlink" Target="https://link.nfpa.org/publications/59A/2023/chapters/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23</Pages>
  <Words>4124</Words>
  <Characters>22688</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I202403378 (Arias LEDESMA,LUIS ALBERTO)</dc:creator>
  <cp:keywords/>
  <dc:description/>
  <cp:lastModifiedBy>I202403378 (Arias LEDESMA,LUIS ALBERTO)</cp:lastModifiedBy>
  <cp:revision>2</cp:revision>
  <dcterms:created xsi:type="dcterms:W3CDTF">2025-05-07T20:38:00Z</dcterms:created>
  <dcterms:modified xsi:type="dcterms:W3CDTF">2025-05-07T21:30:00Z</dcterms:modified>
</cp:coreProperties>
</file>