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069E5" w14:textId="294874B0" w:rsidR="001B6AF6" w:rsidRPr="00BF2721" w:rsidRDefault="001B6AF6" w:rsidP="00550EB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F2721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Resumos GVR – 2º teste</w:t>
      </w:r>
    </w:p>
    <w:p w14:paraId="37C9B55A" w14:textId="1397D281" w:rsidR="001B6AF6" w:rsidRPr="001B6AF6" w:rsidRDefault="001B6AF6" w:rsidP="001B6AF6">
      <w:pPr>
        <w:rPr>
          <w:rFonts w:ascii="Times New Roman" w:hAnsi="Times New Roman" w:cs="Times New Roman"/>
          <w:b/>
          <w:bCs/>
          <w:lang w:val="en-US"/>
        </w:rPr>
      </w:pPr>
      <w:r w:rsidRPr="001B6AF6">
        <w:rPr>
          <w:rFonts w:ascii="Times New Roman" w:hAnsi="Times New Roman" w:cs="Times New Roman"/>
          <w:b/>
          <w:bCs/>
        </w:rPr>
        <w:t>1. SDN (Software-Defined Networking)</w:t>
      </w:r>
      <w:r w:rsidR="00F93382" w:rsidRPr="00BF2721">
        <w:rPr>
          <w:rFonts w:ascii="Times New Roman" w:hAnsi="Times New Roman" w:cs="Times New Roman"/>
          <w:b/>
          <w:bCs/>
        </w:rPr>
        <w:t xml:space="preserve"> - </w:t>
      </w:r>
      <w:r w:rsidRPr="001B6AF6">
        <w:rPr>
          <w:rFonts w:ascii="Times New Roman" w:hAnsi="Times New Roman" w:cs="Times New Roman"/>
        </w:rPr>
        <w:t>As SDN desacoplam o plano de controlo (inteligência, decisão de encaminhamento) do plano de dados (hardware que move pacotes). Em vez de cada switch/router tomar decisões autónomas baseadas em protocolos distribuídos (OSPF, BGP), um Controlador Centralizado (ex: ONOS, ODL) programa a rede globalmente através de uma API "Southbound" (como o OpenFlow). As aplicações de rede (firewall, load balancing) correm acima do controlador via API "Northbound".</w:t>
      </w:r>
    </w:p>
    <w:p w14:paraId="503F13CA" w14:textId="77777777" w:rsidR="001B6AF6" w:rsidRPr="001B6AF6" w:rsidRDefault="001B6AF6" w:rsidP="001B6AF6">
      <w:p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  <w:b/>
          <w:bCs/>
        </w:rPr>
        <w:t>Mini-Guia de Exame:</w:t>
      </w:r>
    </w:p>
    <w:p w14:paraId="1EE6FAE9" w14:textId="77777777" w:rsidR="001B6AF6" w:rsidRPr="001B6AF6" w:rsidRDefault="001B6AF6" w:rsidP="001B6A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  <w:b/>
          <w:bCs/>
        </w:rPr>
        <w:t>Arquitetura em 3 Camadas:</w:t>
      </w:r>
    </w:p>
    <w:p w14:paraId="1E347DE9" w14:textId="77777777" w:rsidR="001B6AF6" w:rsidRPr="001B6AF6" w:rsidRDefault="001B6AF6" w:rsidP="001B6AF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</w:rPr>
        <w:t>Aplicação: Lógica de negócio (Traffic Engineering, Segurança).</w:t>
      </w:r>
    </w:p>
    <w:p w14:paraId="5ECF0F23" w14:textId="77777777" w:rsidR="001B6AF6" w:rsidRPr="001B6AF6" w:rsidRDefault="001B6AF6" w:rsidP="001B6AF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</w:rPr>
        <w:t>Controlo: NOS (Network OS) que mantém a visão global da rede.</w:t>
      </w:r>
    </w:p>
    <w:p w14:paraId="48849418" w14:textId="77777777" w:rsidR="001B6AF6" w:rsidRPr="001B6AF6" w:rsidRDefault="001B6AF6" w:rsidP="001B6AF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</w:rPr>
        <w:t>Infraestrutura: Switches físicos ou virtuais (Packet Forwarding).</w:t>
      </w:r>
    </w:p>
    <w:p w14:paraId="21324984" w14:textId="77777777" w:rsidR="001B6AF6" w:rsidRPr="001B6AF6" w:rsidRDefault="001B6AF6" w:rsidP="001B6A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  <w:b/>
          <w:bCs/>
        </w:rPr>
        <w:t>Vantagens:</w:t>
      </w:r>
      <w:r w:rsidRPr="001B6AF6">
        <w:rPr>
          <w:rFonts w:ascii="Times New Roman" w:hAnsi="Times New Roman" w:cs="Times New Roman"/>
        </w:rPr>
        <w:t xml:space="preserve"> Programabilidade, agilidade na inovação, gestão centralizada.</w:t>
      </w:r>
    </w:p>
    <w:p w14:paraId="69206A0E" w14:textId="237268B5" w:rsidR="00BF2721" w:rsidRPr="00BF2721" w:rsidRDefault="001B6AF6" w:rsidP="00BF272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  <w:b/>
          <w:bCs/>
        </w:rPr>
        <w:t>Conceito Chave:</w:t>
      </w:r>
      <w:r w:rsidRPr="001B6AF6">
        <w:rPr>
          <w:rFonts w:ascii="Times New Roman" w:hAnsi="Times New Roman" w:cs="Times New Roman"/>
        </w:rPr>
        <w:t xml:space="preserve"> O switch torna-se um dispositivo "burro" mas rápido; a inteligência sobe para o controlador.</w:t>
      </w:r>
    </w:p>
    <w:p w14:paraId="4AB95BB6" w14:textId="77777777" w:rsidR="00BF2721" w:rsidRPr="001B6AF6" w:rsidRDefault="00BF2721" w:rsidP="00BF2721">
      <w:pPr>
        <w:rPr>
          <w:rFonts w:ascii="Times New Roman" w:hAnsi="Times New Roman" w:cs="Times New Roman"/>
        </w:rPr>
      </w:pPr>
    </w:p>
    <w:p w14:paraId="251047B2" w14:textId="3AFC44D9" w:rsidR="001B6AF6" w:rsidRPr="001B6AF6" w:rsidRDefault="001B6AF6" w:rsidP="001B6AF6">
      <w:pPr>
        <w:rPr>
          <w:rFonts w:ascii="Times New Roman" w:hAnsi="Times New Roman" w:cs="Times New Roman"/>
          <w:b/>
          <w:bCs/>
        </w:rPr>
      </w:pPr>
      <w:r w:rsidRPr="001B6AF6">
        <w:rPr>
          <w:rFonts w:ascii="Times New Roman" w:hAnsi="Times New Roman" w:cs="Times New Roman"/>
          <w:b/>
          <w:bCs/>
        </w:rPr>
        <w:t>2. OpenFlow (O Protocolo Standard)</w:t>
      </w:r>
      <w:r w:rsidR="00BF2721" w:rsidRPr="00BF2721">
        <w:rPr>
          <w:rFonts w:ascii="Times New Roman" w:hAnsi="Times New Roman" w:cs="Times New Roman"/>
          <w:b/>
          <w:bCs/>
        </w:rPr>
        <w:t xml:space="preserve"> - </w:t>
      </w:r>
      <w:r w:rsidRPr="001B6AF6">
        <w:rPr>
          <w:rFonts w:ascii="Times New Roman" w:hAnsi="Times New Roman" w:cs="Times New Roman"/>
        </w:rPr>
        <w:t>O OpenFlow é o protocolo standard Southbound que permite ao controlador manipular a Tabela de Fluxos (Flow Table) dos switches. O processamento ocorre num Pipeline. Quando um pacote entra, passa pela Tabela 0. Se houver um match (correspondência de campos de cabeçalho), executam-se instruções (ex: write_actions, goto_table). Se não houver match (Table-Miss), o pacote é tipicamente enviado ao controlador (Packet-In) ou descartado.</w:t>
      </w:r>
    </w:p>
    <w:p w14:paraId="7C9B3ADF" w14:textId="77777777" w:rsidR="001B6AF6" w:rsidRPr="001B6AF6" w:rsidRDefault="001B6AF6" w:rsidP="001B6AF6">
      <w:p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  <w:b/>
          <w:bCs/>
        </w:rPr>
        <w:t>Mini-Guia de Exame:</w:t>
      </w:r>
    </w:p>
    <w:p w14:paraId="6A2E7A97" w14:textId="77777777" w:rsidR="001B6AF6" w:rsidRPr="001B6AF6" w:rsidRDefault="001B6AF6" w:rsidP="001B6A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  <w:b/>
          <w:bCs/>
        </w:rPr>
        <w:t>Pipeline:</w:t>
      </w:r>
      <w:r w:rsidRPr="001B6AF6">
        <w:rPr>
          <w:rFonts w:ascii="Times New Roman" w:hAnsi="Times New Roman" w:cs="Times New Roman"/>
        </w:rPr>
        <w:t xml:space="preserve"> Os pacotes só avançam para tabelas de número superior (0 → 1 → 2). Nunca para trás.</w:t>
      </w:r>
    </w:p>
    <w:p w14:paraId="1421DD2F" w14:textId="77777777" w:rsidR="001B6AF6" w:rsidRPr="001B6AF6" w:rsidRDefault="001B6AF6" w:rsidP="001B6A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  <w:b/>
          <w:bCs/>
        </w:rPr>
        <w:t>Match:</w:t>
      </w:r>
      <w:r w:rsidRPr="001B6AF6">
        <w:rPr>
          <w:rFonts w:ascii="Times New Roman" w:hAnsi="Times New Roman" w:cs="Times New Roman"/>
        </w:rPr>
        <w:t xml:space="preserve"> Pode ser em L1 (Porta), L2 (MAC, VLAN), L3 (IP), L4 (Portas TCP/UDP).</w:t>
      </w:r>
    </w:p>
    <w:p w14:paraId="722EFDE2" w14:textId="77777777" w:rsidR="001B6AF6" w:rsidRPr="001B6AF6" w:rsidRDefault="001B6AF6" w:rsidP="001B6A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  <w:b/>
          <w:bCs/>
        </w:rPr>
        <w:t>Instructions vs. Actions:</w:t>
      </w:r>
    </w:p>
    <w:p w14:paraId="0FCEAE95" w14:textId="77777777" w:rsidR="001B6AF6" w:rsidRPr="001B6AF6" w:rsidRDefault="001B6AF6" w:rsidP="001B6AF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</w:rPr>
        <w:t>Apply-Actions: Executa imediatamente (ex: muda o IP agora).</w:t>
      </w:r>
    </w:p>
    <w:p w14:paraId="070C37C4" w14:textId="77777777" w:rsidR="001B6AF6" w:rsidRPr="001B6AF6" w:rsidRDefault="001B6AF6" w:rsidP="001B6AF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</w:rPr>
        <w:t>Write-Actions: Adiciona a ação a um "Action Set" que só é executado no final do pipeline.</w:t>
      </w:r>
    </w:p>
    <w:p w14:paraId="7AC3FF11" w14:textId="77777777" w:rsidR="001B6AF6" w:rsidRPr="001B6AF6" w:rsidRDefault="001B6AF6" w:rsidP="001B6A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  <w:b/>
          <w:bCs/>
        </w:rPr>
        <w:t>Tipos de Mensagens:</w:t>
      </w:r>
    </w:p>
    <w:p w14:paraId="4C1D171A" w14:textId="77777777" w:rsidR="001B6AF6" w:rsidRPr="001B6AF6" w:rsidRDefault="001B6AF6" w:rsidP="001B6AF6">
      <w:pPr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1B6AF6">
        <w:rPr>
          <w:rFonts w:ascii="Times New Roman" w:hAnsi="Times New Roman" w:cs="Times New Roman"/>
          <w:lang w:val="en-US"/>
        </w:rPr>
        <w:t>Controller-to-Switch: Configuração, Modify-State.</w:t>
      </w:r>
    </w:p>
    <w:p w14:paraId="130C17E4" w14:textId="77777777" w:rsidR="001B6AF6" w:rsidRPr="001B6AF6" w:rsidRDefault="001B6AF6" w:rsidP="001B6AF6">
      <w:pPr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1B6AF6">
        <w:rPr>
          <w:rFonts w:ascii="Times New Roman" w:hAnsi="Times New Roman" w:cs="Times New Roman"/>
          <w:lang w:val="en-US"/>
        </w:rPr>
        <w:lastRenderedPageBreak/>
        <w:t xml:space="preserve">Asynchronous (Switch-to-Controller): Packet-In (chegou </w:t>
      </w:r>
      <w:proofErr w:type="spellStart"/>
      <w:r w:rsidRPr="001B6AF6">
        <w:rPr>
          <w:rFonts w:ascii="Times New Roman" w:hAnsi="Times New Roman" w:cs="Times New Roman"/>
          <w:lang w:val="en-US"/>
        </w:rPr>
        <w:t>pacote</w:t>
      </w:r>
      <w:proofErr w:type="spellEnd"/>
      <w:r w:rsidRPr="001B6AF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6AF6">
        <w:rPr>
          <w:rFonts w:ascii="Times New Roman" w:hAnsi="Times New Roman" w:cs="Times New Roman"/>
          <w:lang w:val="en-US"/>
        </w:rPr>
        <w:t>desconhecido</w:t>
      </w:r>
      <w:proofErr w:type="spellEnd"/>
      <w:r w:rsidRPr="001B6AF6">
        <w:rPr>
          <w:rFonts w:ascii="Times New Roman" w:hAnsi="Times New Roman" w:cs="Times New Roman"/>
          <w:lang w:val="en-US"/>
        </w:rPr>
        <w:t>), Flow-Removed.</w:t>
      </w:r>
    </w:p>
    <w:p w14:paraId="51FD3854" w14:textId="77777777" w:rsidR="001B6AF6" w:rsidRPr="001B6AF6" w:rsidRDefault="001B6AF6" w:rsidP="001B6AF6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1B6AF6">
        <w:rPr>
          <w:rFonts w:ascii="Times New Roman" w:hAnsi="Times New Roman" w:cs="Times New Roman"/>
        </w:rPr>
        <w:t>Symmetric</w:t>
      </w:r>
      <w:proofErr w:type="spellEnd"/>
      <w:r w:rsidRPr="001B6AF6">
        <w:rPr>
          <w:rFonts w:ascii="Times New Roman" w:hAnsi="Times New Roman" w:cs="Times New Roman"/>
        </w:rPr>
        <w:t xml:space="preserve">: </w:t>
      </w:r>
      <w:proofErr w:type="spellStart"/>
      <w:r w:rsidRPr="001B6AF6">
        <w:rPr>
          <w:rFonts w:ascii="Times New Roman" w:hAnsi="Times New Roman" w:cs="Times New Roman"/>
        </w:rPr>
        <w:t>Hello</w:t>
      </w:r>
      <w:proofErr w:type="spellEnd"/>
      <w:r w:rsidRPr="001B6AF6">
        <w:rPr>
          <w:rFonts w:ascii="Times New Roman" w:hAnsi="Times New Roman" w:cs="Times New Roman"/>
        </w:rPr>
        <w:t xml:space="preserve">, </w:t>
      </w:r>
      <w:proofErr w:type="spellStart"/>
      <w:r w:rsidRPr="001B6AF6">
        <w:rPr>
          <w:rFonts w:ascii="Times New Roman" w:hAnsi="Times New Roman" w:cs="Times New Roman"/>
        </w:rPr>
        <w:t>Echo</w:t>
      </w:r>
      <w:proofErr w:type="spellEnd"/>
      <w:r w:rsidRPr="001B6AF6">
        <w:rPr>
          <w:rFonts w:ascii="Times New Roman" w:hAnsi="Times New Roman" w:cs="Times New Roman"/>
        </w:rPr>
        <w:t>.</w:t>
      </w:r>
    </w:p>
    <w:p w14:paraId="7A66D8B0" w14:textId="77777777" w:rsidR="001B6AF6" w:rsidRDefault="001B6AF6" w:rsidP="001B6AF6">
      <w:p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  <w:b/>
          <w:bCs/>
        </w:rPr>
        <w:t>Exemplo Prático:</w:t>
      </w:r>
      <w:r w:rsidRPr="001B6AF6">
        <w:rPr>
          <w:rFonts w:ascii="Times New Roman" w:hAnsi="Times New Roman" w:cs="Times New Roman"/>
        </w:rPr>
        <w:t xml:space="preserve"> Uma regra de Firewall simples na Tabela 0: Match: </w:t>
      </w:r>
      <w:proofErr w:type="spellStart"/>
      <w:r w:rsidRPr="001B6AF6">
        <w:rPr>
          <w:rFonts w:ascii="Times New Roman" w:hAnsi="Times New Roman" w:cs="Times New Roman"/>
        </w:rPr>
        <w:t>dl_type</w:t>
      </w:r>
      <w:proofErr w:type="spellEnd"/>
      <w:r w:rsidRPr="001B6AF6">
        <w:rPr>
          <w:rFonts w:ascii="Times New Roman" w:hAnsi="Times New Roman" w:cs="Times New Roman"/>
        </w:rPr>
        <w:t>=0x0800 (IP), nw_dst=10.0.0.5, tp_dst=80 | Action: Drop Isto bloqueia tráfego web para o servidor 10.0.0.5.</w:t>
      </w:r>
    </w:p>
    <w:p w14:paraId="19A23C19" w14:textId="77777777" w:rsidR="00F51727" w:rsidRPr="001B6AF6" w:rsidRDefault="00F51727" w:rsidP="001B6AF6">
      <w:pPr>
        <w:rPr>
          <w:rFonts w:ascii="Times New Roman" w:hAnsi="Times New Roman" w:cs="Times New Roman"/>
        </w:rPr>
      </w:pPr>
    </w:p>
    <w:p w14:paraId="7D4E377C" w14:textId="5684D9EA" w:rsidR="001B6AF6" w:rsidRPr="001B6AF6" w:rsidRDefault="001B6AF6" w:rsidP="001B6AF6">
      <w:pPr>
        <w:rPr>
          <w:rFonts w:ascii="Times New Roman" w:hAnsi="Times New Roman" w:cs="Times New Roman"/>
          <w:b/>
          <w:bCs/>
        </w:rPr>
      </w:pPr>
      <w:r w:rsidRPr="001B6AF6">
        <w:rPr>
          <w:rFonts w:ascii="Times New Roman" w:hAnsi="Times New Roman" w:cs="Times New Roman"/>
          <w:b/>
          <w:bCs/>
        </w:rPr>
        <w:t xml:space="preserve">3. NFV (Network </w:t>
      </w:r>
      <w:proofErr w:type="spellStart"/>
      <w:r w:rsidRPr="001B6AF6">
        <w:rPr>
          <w:rFonts w:ascii="Times New Roman" w:hAnsi="Times New Roman" w:cs="Times New Roman"/>
          <w:b/>
          <w:bCs/>
        </w:rPr>
        <w:t>Functions</w:t>
      </w:r>
      <w:proofErr w:type="spellEnd"/>
      <w:r w:rsidRPr="001B6AF6">
        <w:rPr>
          <w:rFonts w:ascii="Times New Roman" w:hAnsi="Times New Roman" w:cs="Times New Roman"/>
          <w:b/>
          <w:bCs/>
        </w:rPr>
        <w:t xml:space="preserve"> Virtualization)</w:t>
      </w:r>
      <w:r w:rsidR="00F51727">
        <w:rPr>
          <w:rFonts w:ascii="Times New Roman" w:hAnsi="Times New Roman" w:cs="Times New Roman"/>
          <w:b/>
          <w:bCs/>
        </w:rPr>
        <w:t xml:space="preserve"> - </w:t>
      </w:r>
      <w:r w:rsidRPr="001B6AF6">
        <w:rPr>
          <w:rFonts w:ascii="Times New Roman" w:hAnsi="Times New Roman" w:cs="Times New Roman"/>
        </w:rPr>
        <w:t xml:space="preserve">NFV visa substituir hardware proprietário e dedicado (Middleboxes como Firewalls físicas, DPIs) por software a correr em servidores genéricos (COTS - Commercial </w:t>
      </w:r>
      <w:proofErr w:type="spellStart"/>
      <w:r w:rsidRPr="001B6AF6">
        <w:rPr>
          <w:rFonts w:ascii="Times New Roman" w:hAnsi="Times New Roman" w:cs="Times New Roman"/>
        </w:rPr>
        <w:t>Off</w:t>
      </w:r>
      <w:proofErr w:type="spellEnd"/>
      <w:r w:rsidRPr="001B6AF6">
        <w:rPr>
          <w:rFonts w:ascii="Times New Roman" w:hAnsi="Times New Roman" w:cs="Times New Roman"/>
        </w:rPr>
        <w:t>-The-Shelf). A arquitetura de referência é definida pelo ETSI.</w:t>
      </w:r>
    </w:p>
    <w:p w14:paraId="3CB38995" w14:textId="77777777" w:rsidR="001B6AF6" w:rsidRPr="001B6AF6" w:rsidRDefault="001B6AF6" w:rsidP="001B6AF6">
      <w:p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  <w:b/>
          <w:bCs/>
        </w:rPr>
        <w:t>Mini-Guia de Exame (Memorizar a Sigla MANO):</w:t>
      </w:r>
    </w:p>
    <w:p w14:paraId="4EB1E495" w14:textId="77777777" w:rsidR="001B6AF6" w:rsidRPr="001B6AF6" w:rsidRDefault="001B6AF6" w:rsidP="001B6A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  <w:b/>
          <w:bCs/>
        </w:rPr>
        <w:t>NFVI (</w:t>
      </w:r>
      <w:proofErr w:type="spellStart"/>
      <w:r w:rsidRPr="001B6AF6">
        <w:rPr>
          <w:rFonts w:ascii="Times New Roman" w:hAnsi="Times New Roman" w:cs="Times New Roman"/>
          <w:b/>
          <w:bCs/>
        </w:rPr>
        <w:t>Infrastructure</w:t>
      </w:r>
      <w:proofErr w:type="spellEnd"/>
      <w:r w:rsidRPr="001B6AF6">
        <w:rPr>
          <w:rFonts w:ascii="Times New Roman" w:hAnsi="Times New Roman" w:cs="Times New Roman"/>
          <w:b/>
          <w:bCs/>
        </w:rPr>
        <w:t>):</w:t>
      </w:r>
      <w:r w:rsidRPr="001B6AF6">
        <w:rPr>
          <w:rFonts w:ascii="Times New Roman" w:hAnsi="Times New Roman" w:cs="Times New Roman"/>
        </w:rPr>
        <w:t xml:space="preserve"> O hardware físico (compute, </w:t>
      </w:r>
      <w:proofErr w:type="spellStart"/>
      <w:r w:rsidRPr="001B6AF6">
        <w:rPr>
          <w:rFonts w:ascii="Times New Roman" w:hAnsi="Times New Roman" w:cs="Times New Roman"/>
        </w:rPr>
        <w:t>storage</w:t>
      </w:r>
      <w:proofErr w:type="spellEnd"/>
      <w:r w:rsidRPr="001B6AF6">
        <w:rPr>
          <w:rFonts w:ascii="Times New Roman" w:hAnsi="Times New Roman" w:cs="Times New Roman"/>
        </w:rPr>
        <w:t>, network) e a camada de virtualização (</w:t>
      </w:r>
      <w:proofErr w:type="spellStart"/>
      <w:r w:rsidRPr="001B6AF6">
        <w:rPr>
          <w:rFonts w:ascii="Times New Roman" w:hAnsi="Times New Roman" w:cs="Times New Roman"/>
        </w:rPr>
        <w:t>Hypervisor</w:t>
      </w:r>
      <w:proofErr w:type="spellEnd"/>
      <w:r w:rsidRPr="001B6AF6">
        <w:rPr>
          <w:rFonts w:ascii="Times New Roman" w:hAnsi="Times New Roman" w:cs="Times New Roman"/>
        </w:rPr>
        <w:t>).</w:t>
      </w:r>
    </w:p>
    <w:p w14:paraId="199AFE99" w14:textId="77777777" w:rsidR="001B6AF6" w:rsidRPr="001B6AF6" w:rsidRDefault="001B6AF6" w:rsidP="001B6A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  <w:b/>
          <w:bCs/>
        </w:rPr>
        <w:t>VNF (Virtual Network Function):</w:t>
      </w:r>
      <w:r w:rsidRPr="001B6AF6">
        <w:rPr>
          <w:rFonts w:ascii="Times New Roman" w:hAnsi="Times New Roman" w:cs="Times New Roman"/>
        </w:rPr>
        <w:t xml:space="preserve"> A aplicação de rede em si (ex: router virtual).</w:t>
      </w:r>
    </w:p>
    <w:p w14:paraId="6A25FE95" w14:textId="77777777" w:rsidR="001B6AF6" w:rsidRPr="001B6AF6" w:rsidRDefault="001B6AF6" w:rsidP="001B6A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  <w:b/>
          <w:bCs/>
        </w:rPr>
        <w:t xml:space="preserve">MANO (Management and </w:t>
      </w:r>
      <w:proofErr w:type="spellStart"/>
      <w:r w:rsidRPr="001B6AF6">
        <w:rPr>
          <w:rFonts w:ascii="Times New Roman" w:hAnsi="Times New Roman" w:cs="Times New Roman"/>
          <w:b/>
          <w:bCs/>
        </w:rPr>
        <w:t>Orchestration</w:t>
      </w:r>
      <w:proofErr w:type="spellEnd"/>
      <w:r w:rsidRPr="001B6AF6">
        <w:rPr>
          <w:rFonts w:ascii="Times New Roman" w:hAnsi="Times New Roman" w:cs="Times New Roman"/>
          <w:b/>
          <w:bCs/>
        </w:rPr>
        <w:t>):</w:t>
      </w:r>
    </w:p>
    <w:p w14:paraId="4EA49383" w14:textId="77777777" w:rsidR="001B6AF6" w:rsidRPr="001B6AF6" w:rsidRDefault="001B6AF6" w:rsidP="001B6AF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</w:rPr>
        <w:t xml:space="preserve">NFV </w:t>
      </w:r>
      <w:proofErr w:type="spellStart"/>
      <w:r w:rsidRPr="001B6AF6">
        <w:rPr>
          <w:rFonts w:ascii="Times New Roman" w:hAnsi="Times New Roman" w:cs="Times New Roman"/>
        </w:rPr>
        <w:t>Orchestrator</w:t>
      </w:r>
      <w:proofErr w:type="spellEnd"/>
      <w:r w:rsidRPr="001B6AF6">
        <w:rPr>
          <w:rFonts w:ascii="Times New Roman" w:hAnsi="Times New Roman" w:cs="Times New Roman"/>
        </w:rPr>
        <w:t xml:space="preserve"> (NFVO): Gere serviços de rede globais e recursos infraestruturais.</w:t>
      </w:r>
    </w:p>
    <w:p w14:paraId="1ABBEC52" w14:textId="77777777" w:rsidR="001B6AF6" w:rsidRPr="001B6AF6" w:rsidRDefault="001B6AF6" w:rsidP="001B6AF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</w:rPr>
        <w:t>VNF Manager (VNFM): Gere o ciclo de vida das instâncias VNF (instanciar, escalar, terminar).</w:t>
      </w:r>
    </w:p>
    <w:p w14:paraId="3665D690" w14:textId="77777777" w:rsidR="001B6AF6" w:rsidRPr="001B6AF6" w:rsidRDefault="001B6AF6" w:rsidP="001B6AF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</w:rPr>
        <w:t xml:space="preserve">VIM (Virtual </w:t>
      </w:r>
      <w:proofErr w:type="spellStart"/>
      <w:r w:rsidRPr="001B6AF6">
        <w:rPr>
          <w:rFonts w:ascii="Times New Roman" w:hAnsi="Times New Roman" w:cs="Times New Roman"/>
        </w:rPr>
        <w:t>Infrastructure</w:t>
      </w:r>
      <w:proofErr w:type="spellEnd"/>
      <w:r w:rsidRPr="001B6AF6">
        <w:rPr>
          <w:rFonts w:ascii="Times New Roman" w:hAnsi="Times New Roman" w:cs="Times New Roman"/>
        </w:rPr>
        <w:t xml:space="preserve"> Manager): Gere os recursos do NFVI (ex: </w:t>
      </w:r>
      <w:proofErr w:type="spellStart"/>
      <w:r w:rsidRPr="001B6AF6">
        <w:rPr>
          <w:rFonts w:ascii="Times New Roman" w:hAnsi="Times New Roman" w:cs="Times New Roman"/>
        </w:rPr>
        <w:t>OpenStack</w:t>
      </w:r>
      <w:proofErr w:type="spellEnd"/>
      <w:r w:rsidRPr="001B6AF6">
        <w:rPr>
          <w:rFonts w:ascii="Times New Roman" w:hAnsi="Times New Roman" w:cs="Times New Roman"/>
        </w:rPr>
        <w:t>).</w:t>
      </w:r>
    </w:p>
    <w:p w14:paraId="20C1F284" w14:textId="3A01A294" w:rsidR="001B6AF6" w:rsidRPr="001B6AF6" w:rsidRDefault="001B6AF6" w:rsidP="001B6AF6">
      <w:pPr>
        <w:rPr>
          <w:rFonts w:ascii="Times New Roman" w:hAnsi="Times New Roman" w:cs="Times New Roman"/>
          <w:b/>
          <w:bCs/>
        </w:rPr>
      </w:pPr>
      <w:r w:rsidRPr="001B6AF6">
        <w:rPr>
          <w:rFonts w:ascii="Times New Roman" w:hAnsi="Times New Roman" w:cs="Times New Roman"/>
          <w:b/>
          <w:bCs/>
        </w:rPr>
        <w:t>4. Virtualização de Redes (</w:t>
      </w:r>
      <w:proofErr w:type="spellStart"/>
      <w:r w:rsidRPr="001B6AF6">
        <w:rPr>
          <w:rFonts w:ascii="Times New Roman" w:hAnsi="Times New Roman" w:cs="Times New Roman"/>
          <w:b/>
          <w:bCs/>
        </w:rPr>
        <w:t>Overlay</w:t>
      </w:r>
      <w:proofErr w:type="spellEnd"/>
      <w:r w:rsidRPr="001B6AF6">
        <w:rPr>
          <w:rFonts w:ascii="Times New Roman" w:hAnsi="Times New Roman" w:cs="Times New Roman"/>
          <w:b/>
          <w:bCs/>
        </w:rPr>
        <w:t xml:space="preserve"> / VXLAN)</w:t>
      </w:r>
      <w:r w:rsidR="00F51727">
        <w:rPr>
          <w:rFonts w:ascii="Times New Roman" w:hAnsi="Times New Roman" w:cs="Times New Roman"/>
          <w:b/>
          <w:bCs/>
        </w:rPr>
        <w:t xml:space="preserve"> - </w:t>
      </w:r>
      <w:r w:rsidRPr="001B6AF6">
        <w:rPr>
          <w:rFonts w:ascii="Times New Roman" w:hAnsi="Times New Roman" w:cs="Times New Roman"/>
        </w:rPr>
        <w:t xml:space="preserve"> Redes </w:t>
      </w:r>
      <w:proofErr w:type="spellStart"/>
      <w:r w:rsidRPr="001B6AF6">
        <w:rPr>
          <w:rFonts w:ascii="Times New Roman" w:hAnsi="Times New Roman" w:cs="Times New Roman"/>
        </w:rPr>
        <w:t>Overlay</w:t>
      </w:r>
      <w:proofErr w:type="spellEnd"/>
      <w:r w:rsidRPr="001B6AF6">
        <w:rPr>
          <w:rFonts w:ascii="Times New Roman" w:hAnsi="Times New Roman" w:cs="Times New Roman"/>
        </w:rPr>
        <w:t xml:space="preserve"> criam uma topologia lógica sobre uma rede física (</w:t>
      </w:r>
      <w:proofErr w:type="spellStart"/>
      <w:r w:rsidRPr="001B6AF6">
        <w:rPr>
          <w:rFonts w:ascii="Times New Roman" w:hAnsi="Times New Roman" w:cs="Times New Roman"/>
        </w:rPr>
        <w:t>Underlay</w:t>
      </w:r>
      <w:proofErr w:type="spellEnd"/>
      <w:r w:rsidRPr="001B6AF6">
        <w:rPr>
          <w:rFonts w:ascii="Times New Roman" w:hAnsi="Times New Roman" w:cs="Times New Roman"/>
        </w:rPr>
        <w:t>) existente. O VXLAN (Virtual Extensible LAN) é o standard dominante. Ele encapsula frames Ethernet (L2) dentro de pacotes UDP (L3), permitindo estender VLANs através de redes IP e ultrapassar o limite de 4096 VLANs.</w:t>
      </w:r>
    </w:p>
    <w:p w14:paraId="4B817936" w14:textId="77777777" w:rsidR="001B6AF6" w:rsidRPr="001B6AF6" w:rsidRDefault="001B6AF6" w:rsidP="001B6AF6">
      <w:p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  <w:b/>
          <w:bCs/>
        </w:rPr>
        <w:t>Mini-Guia de Exame:</w:t>
      </w:r>
    </w:p>
    <w:p w14:paraId="4113DC7E" w14:textId="77777777" w:rsidR="001B6AF6" w:rsidRPr="001B6AF6" w:rsidRDefault="001B6AF6" w:rsidP="001B6AF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  <w:b/>
          <w:bCs/>
        </w:rPr>
        <w:t>VNI (VXLAN Network Identifier):</w:t>
      </w:r>
      <w:r w:rsidRPr="001B6AF6">
        <w:rPr>
          <w:rFonts w:ascii="Times New Roman" w:hAnsi="Times New Roman" w:cs="Times New Roman"/>
        </w:rPr>
        <w:t xml:space="preserve"> 24 bits (permite 16 milhões de redes vs 4096 das VLANs).</w:t>
      </w:r>
    </w:p>
    <w:p w14:paraId="31FE9961" w14:textId="77777777" w:rsidR="001B6AF6" w:rsidRPr="001B6AF6" w:rsidRDefault="001B6AF6" w:rsidP="001B6AF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  <w:b/>
          <w:bCs/>
        </w:rPr>
        <w:t>Encapsulamento:</w:t>
      </w:r>
      <w:r w:rsidRPr="001B6AF6">
        <w:rPr>
          <w:rFonts w:ascii="Times New Roman" w:hAnsi="Times New Roman" w:cs="Times New Roman"/>
        </w:rPr>
        <w:t xml:space="preserve"> Aumenta o tamanho do pacote (overhead de 50 bytes). Pode causar fragmentação se o MTU não for ajustado (Jumbo frames recomendados).</w:t>
      </w:r>
    </w:p>
    <w:p w14:paraId="0F4EDC48" w14:textId="77777777" w:rsidR="001B6AF6" w:rsidRPr="001B6AF6" w:rsidRDefault="001B6AF6" w:rsidP="001B6AF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B6AF6">
        <w:rPr>
          <w:rFonts w:ascii="Times New Roman" w:hAnsi="Times New Roman" w:cs="Times New Roman"/>
          <w:b/>
          <w:bCs/>
        </w:rPr>
        <w:t>VTEP (</w:t>
      </w:r>
      <w:proofErr w:type="spellStart"/>
      <w:r w:rsidRPr="001B6AF6">
        <w:rPr>
          <w:rFonts w:ascii="Times New Roman" w:hAnsi="Times New Roman" w:cs="Times New Roman"/>
          <w:b/>
          <w:bCs/>
        </w:rPr>
        <w:t>Tunnel</w:t>
      </w:r>
      <w:proofErr w:type="spellEnd"/>
      <w:r w:rsidRPr="001B6AF6">
        <w:rPr>
          <w:rFonts w:ascii="Times New Roman" w:hAnsi="Times New Roman" w:cs="Times New Roman"/>
          <w:b/>
          <w:bCs/>
        </w:rPr>
        <w:t xml:space="preserve"> End Point):</w:t>
      </w:r>
      <w:r w:rsidRPr="001B6AF6">
        <w:rPr>
          <w:rFonts w:ascii="Times New Roman" w:hAnsi="Times New Roman" w:cs="Times New Roman"/>
        </w:rPr>
        <w:t xml:space="preserve"> Onde ocorre o encapsulamento/desencapsulamento.</w:t>
      </w:r>
    </w:p>
    <w:p w14:paraId="4FA8D171" w14:textId="77777777" w:rsidR="00510B8A" w:rsidRPr="00BF2721" w:rsidRDefault="00510B8A">
      <w:pPr>
        <w:rPr>
          <w:rFonts w:ascii="Times New Roman" w:hAnsi="Times New Roman" w:cs="Times New Roman"/>
        </w:rPr>
      </w:pPr>
    </w:p>
    <w:sectPr w:rsidR="00510B8A" w:rsidRPr="00BF27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11E"/>
    <w:multiLevelType w:val="multilevel"/>
    <w:tmpl w:val="031E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016C2"/>
    <w:multiLevelType w:val="multilevel"/>
    <w:tmpl w:val="8B74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821A6"/>
    <w:multiLevelType w:val="multilevel"/>
    <w:tmpl w:val="2FCE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F6CD4"/>
    <w:multiLevelType w:val="multilevel"/>
    <w:tmpl w:val="A98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152092">
    <w:abstractNumId w:val="1"/>
  </w:num>
  <w:num w:numId="2" w16cid:durableId="1401440169">
    <w:abstractNumId w:val="0"/>
  </w:num>
  <w:num w:numId="3" w16cid:durableId="1782606910">
    <w:abstractNumId w:val="2"/>
  </w:num>
  <w:num w:numId="4" w16cid:durableId="1875849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AF6"/>
    <w:rsid w:val="00067137"/>
    <w:rsid w:val="00162B25"/>
    <w:rsid w:val="001B6AF6"/>
    <w:rsid w:val="00415D57"/>
    <w:rsid w:val="00510B8A"/>
    <w:rsid w:val="00550EB5"/>
    <w:rsid w:val="00835A5E"/>
    <w:rsid w:val="00BF2721"/>
    <w:rsid w:val="00C22BF8"/>
    <w:rsid w:val="00F51727"/>
    <w:rsid w:val="00F93382"/>
    <w:rsid w:val="00FC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5DC27"/>
  <w15:chartTrackingRefBased/>
  <w15:docId w15:val="{5F2CBC9D-4997-4A84-A7AB-A56050FB9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B6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B6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B6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B6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B6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B6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B6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B6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B6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B6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B6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B6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B6A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B6AF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B6A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B6AF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B6A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B6A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B6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B6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B6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B6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B6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B6A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6AF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B6A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B6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B6AF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B6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563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Baptista</dc:creator>
  <cp:keywords/>
  <dc:description/>
  <cp:lastModifiedBy>Luís Baptista</cp:lastModifiedBy>
  <cp:revision>7</cp:revision>
  <dcterms:created xsi:type="dcterms:W3CDTF">2025-12-29T17:28:00Z</dcterms:created>
  <dcterms:modified xsi:type="dcterms:W3CDTF">2025-12-29T19:16:00Z</dcterms:modified>
</cp:coreProperties>
</file>