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B9D61" w14:textId="77777777" w:rsid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Structured Query Language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7FDD7FEF" w14:textId="14E4CF46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QBE – Cálculo Relacional de domínios</w:t>
      </w:r>
    </w:p>
    <w:p w14:paraId="64B2A25C" w14:textId="5D57C650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QUEL – Cálculo Relacional de tuplos</w:t>
      </w:r>
    </w:p>
    <w:p w14:paraId="3C7D0F36" w14:textId="066AA629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 xml:space="preserve">Xbase - área </w:t>
      </w:r>
      <w:r w:rsidRPr="00D773EB">
        <w:rPr>
          <w:rFonts w:ascii="Arial" w:hAnsi="Arial" w:cs="Arial"/>
          <w:sz w:val="20"/>
          <w:szCs w:val="20"/>
        </w:rPr>
        <w:t>da desktop</w:t>
      </w:r>
      <w:r w:rsidRPr="00D773EB">
        <w:rPr>
          <w:rFonts w:ascii="Arial" w:hAnsi="Arial" w:cs="Arial"/>
          <w:sz w:val="20"/>
          <w:szCs w:val="20"/>
        </w:rPr>
        <w:t xml:space="preserve"> </w:t>
      </w:r>
      <w:r w:rsidRPr="00D773EB">
        <w:rPr>
          <w:rFonts w:ascii="Arial" w:hAnsi="Arial" w:cs="Arial"/>
          <w:sz w:val="20"/>
          <w:szCs w:val="20"/>
        </w:rPr>
        <w:t>data bases</w:t>
      </w:r>
    </w:p>
    <w:p w14:paraId="3144E6CB" w14:textId="0ADEAD5D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 xml:space="preserve">SQL </w:t>
      </w:r>
      <w:r>
        <w:rPr>
          <w:rFonts w:ascii="Arial" w:hAnsi="Arial" w:cs="Arial"/>
          <w:sz w:val="20"/>
          <w:szCs w:val="20"/>
        </w:rPr>
        <w:t>- M</w:t>
      </w:r>
      <w:r w:rsidRPr="00D773EB">
        <w:rPr>
          <w:rFonts w:ascii="Arial" w:hAnsi="Arial" w:cs="Arial"/>
          <w:sz w:val="20"/>
          <w:szCs w:val="20"/>
        </w:rPr>
        <w:t>anipulação de dados (LMD</w:t>
      </w:r>
      <w:r>
        <w:rPr>
          <w:rFonts w:ascii="Arial" w:hAnsi="Arial" w:cs="Arial"/>
          <w:sz w:val="20"/>
          <w:szCs w:val="20"/>
        </w:rPr>
        <w:t xml:space="preserve">) e </w:t>
      </w:r>
      <w:r w:rsidRPr="00D773EB">
        <w:rPr>
          <w:rFonts w:ascii="Arial" w:hAnsi="Arial" w:cs="Arial"/>
          <w:sz w:val="20"/>
          <w:szCs w:val="20"/>
        </w:rPr>
        <w:t>definição</w:t>
      </w:r>
      <w:r w:rsidRPr="00D773EB">
        <w:rPr>
          <w:rFonts w:ascii="Arial" w:hAnsi="Arial" w:cs="Arial"/>
          <w:sz w:val="20"/>
          <w:szCs w:val="20"/>
        </w:rPr>
        <w:t xml:space="preserve"> de dados (LDD)</w:t>
      </w:r>
    </w:p>
    <w:p w14:paraId="3B56D815" w14:textId="77777777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</w:p>
    <w:p w14:paraId="2AA13D17" w14:textId="68294F65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 xml:space="preserve">Quais são as vantagens dos Processos: Maior eficiência (Execuções mais rápidas), </w:t>
      </w:r>
      <w:r w:rsidRPr="00D773EB">
        <w:rPr>
          <w:rFonts w:ascii="Arial" w:hAnsi="Arial" w:cs="Arial"/>
          <w:sz w:val="20"/>
          <w:szCs w:val="20"/>
        </w:rPr>
        <w:t>modularidade (</w:t>
      </w:r>
      <w:r w:rsidRPr="00D773EB">
        <w:rPr>
          <w:rFonts w:ascii="Arial" w:hAnsi="Arial" w:cs="Arial"/>
          <w:sz w:val="20"/>
          <w:szCs w:val="20"/>
        </w:rPr>
        <w:t xml:space="preserve">Maior flexibilidade), segurança e </w:t>
      </w:r>
      <w:r w:rsidRPr="00D773EB">
        <w:rPr>
          <w:rFonts w:ascii="Arial" w:hAnsi="Arial" w:cs="Arial"/>
          <w:sz w:val="20"/>
          <w:szCs w:val="20"/>
        </w:rPr>
        <w:t>manutenibilidade (</w:t>
      </w:r>
      <w:r>
        <w:rPr>
          <w:rFonts w:ascii="Arial" w:hAnsi="Arial" w:cs="Arial"/>
          <w:sz w:val="20"/>
          <w:szCs w:val="20"/>
        </w:rPr>
        <w:t>Facilidade</w:t>
      </w:r>
      <w:r w:rsidRPr="00D773EB">
        <w:rPr>
          <w:rFonts w:ascii="Arial" w:hAnsi="Arial" w:cs="Arial"/>
          <w:sz w:val="20"/>
          <w:szCs w:val="20"/>
        </w:rPr>
        <w:t xml:space="preserve"> de modificação) do código em bancos de dados.</w:t>
      </w:r>
    </w:p>
    <w:p w14:paraId="06B159B3" w14:textId="77777777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</w:p>
    <w:p w14:paraId="5CCAE04C" w14:textId="7C4CE354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 xml:space="preserve">Para que serve a Normalização: Maior integridade (minimização de anomalias), </w:t>
      </w:r>
      <w:r w:rsidRPr="00D773EB">
        <w:rPr>
          <w:rFonts w:ascii="Arial" w:hAnsi="Arial" w:cs="Arial"/>
          <w:sz w:val="20"/>
          <w:szCs w:val="20"/>
        </w:rPr>
        <w:t>eficiência (</w:t>
      </w:r>
      <w:r w:rsidRPr="00D773EB">
        <w:rPr>
          <w:rFonts w:ascii="Arial" w:hAnsi="Arial" w:cs="Arial"/>
          <w:sz w:val="20"/>
          <w:szCs w:val="20"/>
        </w:rPr>
        <w:t>Menor tempo de acesso) e flexibilidade no armazenamento e controlo de dados.</w:t>
      </w:r>
    </w:p>
    <w:p w14:paraId="6E0BAD41" w14:textId="77777777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</w:p>
    <w:p w14:paraId="51029B29" w14:textId="77777777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Diferença entre SGBD e Sistema de ficheiros?</w:t>
      </w:r>
    </w:p>
    <w:p w14:paraId="711B217F" w14:textId="77777777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 xml:space="preserve"> - &gt; SGBD: Ideal para gerenciar grandes volumes de dados estruturados, com foco em acesso rápido, consultas complexas, transações e segurança robusta.</w:t>
      </w:r>
    </w:p>
    <w:p w14:paraId="2C7CA202" w14:textId="77777777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 xml:space="preserve"> - &gt; Sistemas de ficheiros: Adequado para armazenar e recuperar grandes volumes de dados não estruturados, priorizando simplicidade, eficiência de armazenamento e compatibilidade com diversos sistemas.</w:t>
      </w:r>
    </w:p>
    <w:p w14:paraId="1E2CCBE6" w14:textId="77777777" w:rsidR="00D773EB" w:rsidRDefault="00D773EB" w:rsidP="00D773EB">
      <w:pPr>
        <w:rPr>
          <w:rFonts w:ascii="Arial" w:hAnsi="Arial" w:cs="Arial"/>
          <w:sz w:val="20"/>
          <w:szCs w:val="20"/>
        </w:rPr>
      </w:pPr>
    </w:p>
    <w:p w14:paraId="7E3E3509" w14:textId="37E1556F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Arquitetura ANSI/SPARC:</w:t>
      </w:r>
      <w:r>
        <w:rPr>
          <w:rFonts w:ascii="Arial" w:hAnsi="Arial" w:cs="Arial"/>
          <w:sz w:val="20"/>
          <w:szCs w:val="20"/>
        </w:rPr>
        <w:t xml:space="preserve"> </w:t>
      </w:r>
      <w:r w:rsidRPr="00D773EB">
        <w:rPr>
          <w:rFonts w:ascii="Arial" w:hAnsi="Arial" w:cs="Arial"/>
          <w:sz w:val="20"/>
          <w:szCs w:val="20"/>
        </w:rPr>
        <w:t>Padrão para desenvolvimento de tecnologias de BD.</w:t>
      </w:r>
    </w:p>
    <w:p w14:paraId="242E2C31" w14:textId="7CD51ACE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  <w:u w:val="single"/>
        </w:rPr>
        <w:t>Níveis:</w:t>
      </w:r>
      <w:r>
        <w:rPr>
          <w:rFonts w:ascii="Arial" w:hAnsi="Arial" w:cs="Arial"/>
          <w:sz w:val="20"/>
          <w:szCs w:val="20"/>
        </w:rPr>
        <w:t xml:space="preserve"> </w:t>
      </w:r>
      <w:r w:rsidRPr="00D773EB">
        <w:rPr>
          <w:rFonts w:ascii="Arial" w:hAnsi="Arial" w:cs="Arial"/>
          <w:sz w:val="20"/>
          <w:szCs w:val="20"/>
        </w:rPr>
        <w:t>Interno: Foco em otimizar o desempenho.</w:t>
      </w:r>
    </w:p>
    <w:p w14:paraId="1A621118" w14:textId="45276D2C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Conceitual: Representação da estrutura de dados independente de u</w:t>
      </w:r>
      <w:r>
        <w:rPr>
          <w:rFonts w:ascii="Arial" w:hAnsi="Arial" w:cs="Arial"/>
          <w:sz w:val="20"/>
          <w:szCs w:val="20"/>
        </w:rPr>
        <w:t>tilizadores</w:t>
      </w:r>
      <w:r w:rsidRPr="00D773EB">
        <w:rPr>
          <w:rFonts w:ascii="Arial" w:hAnsi="Arial" w:cs="Arial"/>
          <w:sz w:val="20"/>
          <w:szCs w:val="20"/>
        </w:rPr>
        <w:t xml:space="preserve"> ou aplicações.</w:t>
      </w:r>
    </w:p>
    <w:p w14:paraId="3F368F86" w14:textId="5AECAD06" w:rsidR="00D773EB" w:rsidRPr="00D773EB" w:rsidRDefault="00D773EB" w:rsidP="00D773EB">
      <w:pPr>
        <w:rPr>
          <w:rFonts w:ascii="Arial" w:hAnsi="Arial" w:cs="Arial"/>
          <w:sz w:val="20"/>
          <w:szCs w:val="20"/>
        </w:rPr>
      </w:pPr>
      <w:r w:rsidRPr="00D773EB">
        <w:rPr>
          <w:rFonts w:ascii="Arial" w:hAnsi="Arial" w:cs="Arial"/>
          <w:sz w:val="20"/>
          <w:szCs w:val="20"/>
        </w:rPr>
        <w:t>Externo: Define a visão de cada u</w:t>
      </w:r>
      <w:r>
        <w:rPr>
          <w:rFonts w:ascii="Arial" w:hAnsi="Arial" w:cs="Arial"/>
          <w:sz w:val="20"/>
          <w:szCs w:val="20"/>
        </w:rPr>
        <w:t xml:space="preserve">tilizador </w:t>
      </w:r>
      <w:r w:rsidRPr="00D773EB">
        <w:rPr>
          <w:rFonts w:ascii="Arial" w:hAnsi="Arial" w:cs="Arial"/>
          <w:sz w:val="20"/>
          <w:szCs w:val="20"/>
        </w:rPr>
        <w:t>ou aplicação sobre os dados.</w:t>
      </w:r>
    </w:p>
    <w:p w14:paraId="5D611180" w14:textId="4D5F0348" w:rsidR="009A71F4" w:rsidRPr="00D773EB" w:rsidRDefault="009A71F4" w:rsidP="00D773EB">
      <w:pPr>
        <w:rPr>
          <w:rFonts w:ascii="Arial" w:hAnsi="Arial" w:cs="Arial"/>
          <w:sz w:val="20"/>
          <w:szCs w:val="20"/>
        </w:rPr>
      </w:pPr>
    </w:p>
    <w:sectPr w:rsidR="009A71F4" w:rsidRPr="00D77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EB"/>
    <w:rsid w:val="00550D62"/>
    <w:rsid w:val="009A71F4"/>
    <w:rsid w:val="00D7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C641"/>
  <w15:chartTrackingRefBased/>
  <w15:docId w15:val="{25D22538-5897-480A-92E7-E8C023E4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7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7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7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7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7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7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7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7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7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7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7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7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77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773E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77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773E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77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77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7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7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7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7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7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773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73E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773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7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773E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7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</cp:revision>
  <dcterms:created xsi:type="dcterms:W3CDTF">2024-05-22T12:28:00Z</dcterms:created>
  <dcterms:modified xsi:type="dcterms:W3CDTF">2024-05-22T12:33:00Z</dcterms:modified>
</cp:coreProperties>
</file>