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57B8FC" w14:textId="285AB7C5" w:rsidR="00D65A62" w:rsidRPr="00D65A62" w:rsidRDefault="00D65A62" w:rsidP="00D65A62">
      <w:pPr>
        <w:spacing w:after="0"/>
        <w:rPr>
          <w:sz w:val="22"/>
          <w:szCs w:val="22"/>
        </w:rPr>
      </w:pPr>
      <w:r w:rsidRPr="00D65A62">
        <w:rPr>
          <w:sz w:val="22"/>
          <w:szCs w:val="22"/>
        </w:rPr>
        <w:t xml:space="preserve">[ </w:t>
      </w:r>
      <w:r w:rsidR="00013D84">
        <w:rPr>
          <w:sz w:val="22"/>
          <w:szCs w:val="22"/>
        </w:rPr>
        <w:t>V</w:t>
      </w:r>
      <w:r w:rsidRPr="00D65A62">
        <w:rPr>
          <w:sz w:val="22"/>
          <w:szCs w:val="22"/>
        </w:rPr>
        <w:t xml:space="preserve">  ] Em cifras por blocos que usam o Circuito de Feistel (e.g., o DES), quanto maior o número de rondas, mais difícil é realizar a criptanálise. </w:t>
      </w:r>
    </w:p>
    <w:p w14:paraId="6C249EDD" w14:textId="3B48C174" w:rsidR="00D65A62" w:rsidRPr="00D65A62" w:rsidRDefault="00D65A62" w:rsidP="00D65A62">
      <w:pPr>
        <w:spacing w:after="0"/>
        <w:rPr>
          <w:sz w:val="22"/>
          <w:szCs w:val="22"/>
        </w:rPr>
      </w:pPr>
      <w:r w:rsidRPr="00D65A62">
        <w:rPr>
          <w:sz w:val="22"/>
          <w:szCs w:val="22"/>
        </w:rPr>
        <w:t xml:space="preserve">[   </w:t>
      </w:r>
      <w:r w:rsidR="00013D84">
        <w:rPr>
          <w:sz w:val="22"/>
          <w:szCs w:val="22"/>
        </w:rPr>
        <w:t>F</w:t>
      </w:r>
      <w:r w:rsidRPr="00D65A62">
        <w:rPr>
          <w:sz w:val="22"/>
          <w:szCs w:val="22"/>
        </w:rPr>
        <w:t xml:space="preserve"> ] O modo de operação CTR (i.e., Counter) de uma cifra por blocos é relativamente eficiente para implementações tanto em software quando em hardware. Contudo, a interdependência entre blocos contínuos o torna pouco adequado para processamento paralelo de blocos. </w:t>
      </w:r>
    </w:p>
    <w:p w14:paraId="22A71008" w14:textId="71326484" w:rsidR="00D65A62" w:rsidRPr="00D65A62" w:rsidRDefault="00D65A62" w:rsidP="00D65A62">
      <w:pPr>
        <w:spacing w:after="0"/>
        <w:rPr>
          <w:sz w:val="22"/>
          <w:szCs w:val="22"/>
        </w:rPr>
      </w:pPr>
      <w:r w:rsidRPr="00D65A62">
        <w:rPr>
          <w:sz w:val="22"/>
          <w:szCs w:val="22"/>
        </w:rPr>
        <w:t xml:space="preserve">[    </w:t>
      </w:r>
      <w:r w:rsidR="00013D84">
        <w:rPr>
          <w:sz w:val="22"/>
          <w:szCs w:val="22"/>
        </w:rPr>
        <w:t>V</w:t>
      </w:r>
      <w:r w:rsidRPr="00D65A62">
        <w:rPr>
          <w:sz w:val="22"/>
          <w:szCs w:val="22"/>
        </w:rPr>
        <w:t xml:space="preserve">] Em um ataque de pré-imagem a uma função de sentido único criptográfica (i.e., hash), um adversário deseja encontrar uma mensagem y tal que H(y) seja igual a um dado valor de hash h. </w:t>
      </w:r>
    </w:p>
    <w:p w14:paraId="7B2DC06F" w14:textId="354712F1" w:rsidR="00D65A62" w:rsidRPr="00D65A62" w:rsidRDefault="00D65A62" w:rsidP="00D65A62">
      <w:pPr>
        <w:spacing w:after="0"/>
        <w:rPr>
          <w:sz w:val="22"/>
          <w:szCs w:val="22"/>
        </w:rPr>
      </w:pPr>
      <w:r w:rsidRPr="00D65A62">
        <w:rPr>
          <w:sz w:val="22"/>
          <w:szCs w:val="22"/>
        </w:rPr>
        <w:t xml:space="preserve">[  </w:t>
      </w:r>
      <w:r w:rsidR="00013D84">
        <w:rPr>
          <w:sz w:val="22"/>
          <w:szCs w:val="22"/>
        </w:rPr>
        <w:t>F</w:t>
      </w:r>
      <w:r w:rsidRPr="00D65A62">
        <w:rPr>
          <w:sz w:val="22"/>
          <w:szCs w:val="22"/>
        </w:rPr>
        <w:t xml:space="preserve">  ] Em uma comunicação entre duas partes que nunca interagiram previamente, o uso do RSA garante resistência a ataques do tipo Man-in-the-Middle, mesmo na ausência de uma terceira parte. </w:t>
      </w:r>
    </w:p>
    <w:p w14:paraId="3703A998" w14:textId="02AE6C1D" w:rsidR="0017175E" w:rsidRPr="00D65A62" w:rsidRDefault="00D65A62" w:rsidP="00D65A62">
      <w:pPr>
        <w:spacing w:after="0"/>
        <w:rPr>
          <w:sz w:val="22"/>
          <w:szCs w:val="22"/>
        </w:rPr>
      </w:pPr>
      <w:r w:rsidRPr="00D65A62">
        <w:rPr>
          <w:sz w:val="22"/>
          <w:szCs w:val="22"/>
        </w:rPr>
        <w:t xml:space="preserve">[  </w:t>
      </w:r>
      <w:r w:rsidR="00013D84">
        <w:rPr>
          <w:sz w:val="22"/>
          <w:szCs w:val="22"/>
        </w:rPr>
        <w:t>V</w:t>
      </w:r>
      <w:r w:rsidRPr="00D65A62">
        <w:rPr>
          <w:sz w:val="22"/>
          <w:szCs w:val="22"/>
        </w:rPr>
        <w:t xml:space="preserve"> ] O CVSS é um sistema de classificação que permite quantificar o impacto da eventual exploração de uma vulnerabilidade conhecida.</w:t>
      </w:r>
    </w:p>
    <w:p w14:paraId="73ADD9CF" w14:textId="78764FBA" w:rsidR="00D65A62" w:rsidRPr="00D65A62" w:rsidRDefault="00D65A62" w:rsidP="00D65A62">
      <w:pPr>
        <w:spacing w:after="0"/>
        <w:rPr>
          <w:sz w:val="22"/>
          <w:szCs w:val="22"/>
        </w:rPr>
      </w:pPr>
      <w:r w:rsidRPr="00D65A62">
        <w:rPr>
          <w:sz w:val="22"/>
          <w:szCs w:val="22"/>
        </w:rPr>
        <w:t xml:space="preserve">[ </w:t>
      </w:r>
      <w:r w:rsidR="00013D84">
        <w:rPr>
          <w:sz w:val="22"/>
          <w:szCs w:val="22"/>
        </w:rPr>
        <w:t>F</w:t>
      </w:r>
      <w:r w:rsidRPr="00D65A62">
        <w:rPr>
          <w:sz w:val="22"/>
          <w:szCs w:val="22"/>
        </w:rPr>
        <w:t xml:space="preserve">  ] O CVE (Common Vulnerabilities and Exposures) é um sistema utilizado para medir o impacto financeiro das vulnerabilidades de segurança. </w:t>
      </w:r>
    </w:p>
    <w:p w14:paraId="4AA14035" w14:textId="6DDD7F71" w:rsidR="00D65A62" w:rsidRPr="00D65A62" w:rsidRDefault="00D65A62" w:rsidP="00D65A62">
      <w:pPr>
        <w:spacing w:after="0"/>
        <w:rPr>
          <w:sz w:val="22"/>
          <w:szCs w:val="22"/>
        </w:rPr>
      </w:pPr>
      <w:r w:rsidRPr="00D65A62">
        <w:rPr>
          <w:sz w:val="22"/>
          <w:szCs w:val="22"/>
        </w:rPr>
        <w:t xml:space="preserve">[  </w:t>
      </w:r>
      <w:r w:rsidR="00013D84">
        <w:rPr>
          <w:sz w:val="22"/>
          <w:szCs w:val="22"/>
        </w:rPr>
        <w:t>V</w:t>
      </w:r>
      <w:r w:rsidRPr="00D65A62">
        <w:rPr>
          <w:sz w:val="22"/>
          <w:szCs w:val="22"/>
        </w:rPr>
        <w:t xml:space="preserve"> ] A estrutura de Feistel utilizada no DES realiza múltiplas iterações de substituição e permutação para garantir difusão e confusão. </w:t>
      </w:r>
    </w:p>
    <w:p w14:paraId="344B0077" w14:textId="656EFFF8" w:rsidR="00D65A62" w:rsidRPr="00D65A62" w:rsidRDefault="00D65A62" w:rsidP="00D65A62">
      <w:pPr>
        <w:spacing w:after="0"/>
        <w:rPr>
          <w:sz w:val="22"/>
          <w:szCs w:val="22"/>
        </w:rPr>
      </w:pPr>
      <w:r w:rsidRPr="00D65A62">
        <w:rPr>
          <w:sz w:val="22"/>
          <w:szCs w:val="22"/>
        </w:rPr>
        <w:t xml:space="preserve">[   </w:t>
      </w:r>
      <w:r w:rsidR="00013D84">
        <w:rPr>
          <w:sz w:val="22"/>
          <w:szCs w:val="22"/>
        </w:rPr>
        <w:t>V</w:t>
      </w:r>
      <w:r w:rsidRPr="00D65A62">
        <w:rPr>
          <w:sz w:val="22"/>
          <w:szCs w:val="22"/>
        </w:rPr>
        <w:t xml:space="preserve">] O Diffie-Hellman é um protocolo assimétrico que permite o compartilhamento seguro de uma chave secreta, mesmo sem autenticação prévia entre as partes. </w:t>
      </w:r>
    </w:p>
    <w:p w14:paraId="6EA53325" w14:textId="6E5EB8EA" w:rsidR="00D65A62" w:rsidRPr="00D65A62" w:rsidRDefault="00D65A62" w:rsidP="00D65A62">
      <w:pPr>
        <w:spacing w:after="0"/>
        <w:rPr>
          <w:sz w:val="22"/>
          <w:szCs w:val="22"/>
        </w:rPr>
      </w:pPr>
      <w:r w:rsidRPr="00D65A62">
        <w:rPr>
          <w:sz w:val="22"/>
          <w:szCs w:val="22"/>
        </w:rPr>
        <w:t xml:space="preserve">[  </w:t>
      </w:r>
      <w:r w:rsidR="00013D84">
        <w:rPr>
          <w:sz w:val="22"/>
          <w:szCs w:val="22"/>
        </w:rPr>
        <w:t>F</w:t>
      </w:r>
      <w:r w:rsidRPr="00D65A62">
        <w:rPr>
          <w:sz w:val="22"/>
          <w:szCs w:val="22"/>
        </w:rPr>
        <w:t xml:space="preserve"> ] Em criptografia de curvas elípticas, chaves menores fornecem o mesmo nível de segurança que chaves maiores no RSA. </w:t>
      </w:r>
    </w:p>
    <w:p w14:paraId="74E236C4" w14:textId="42E8D175" w:rsidR="00D65A62" w:rsidRPr="00D65A62" w:rsidRDefault="00D65A62" w:rsidP="00D65A62">
      <w:pPr>
        <w:spacing w:after="0"/>
        <w:rPr>
          <w:sz w:val="22"/>
          <w:szCs w:val="22"/>
        </w:rPr>
      </w:pPr>
      <w:r w:rsidRPr="00D65A62">
        <w:rPr>
          <w:sz w:val="22"/>
          <w:szCs w:val="22"/>
        </w:rPr>
        <w:t xml:space="preserve">[ </w:t>
      </w:r>
      <w:r w:rsidR="00013D84">
        <w:rPr>
          <w:sz w:val="22"/>
          <w:szCs w:val="22"/>
        </w:rPr>
        <w:t>V</w:t>
      </w:r>
      <w:r w:rsidRPr="00D65A62">
        <w:rPr>
          <w:sz w:val="22"/>
          <w:szCs w:val="22"/>
        </w:rPr>
        <w:t xml:space="preserve">  ] O modo CBC (Cipher Block Chaining) do AES é considerado mais seguro que o modo ECB porque introduz aleatoriedade com o uso de um vetor de inicialização (IV). </w:t>
      </w:r>
    </w:p>
    <w:p w14:paraId="185D69A3" w14:textId="78B8576F" w:rsidR="00D65A62" w:rsidRPr="00D65A62" w:rsidRDefault="00D65A62" w:rsidP="00D65A62">
      <w:pPr>
        <w:spacing w:after="0"/>
        <w:rPr>
          <w:sz w:val="22"/>
          <w:szCs w:val="22"/>
        </w:rPr>
      </w:pPr>
      <w:r w:rsidRPr="00D65A62">
        <w:rPr>
          <w:sz w:val="22"/>
          <w:szCs w:val="22"/>
        </w:rPr>
        <w:t xml:space="preserve">[ </w:t>
      </w:r>
      <w:r w:rsidR="00013D84">
        <w:rPr>
          <w:sz w:val="22"/>
          <w:szCs w:val="22"/>
        </w:rPr>
        <w:t>F</w:t>
      </w:r>
      <w:r w:rsidRPr="00D65A62">
        <w:rPr>
          <w:sz w:val="22"/>
          <w:szCs w:val="22"/>
        </w:rPr>
        <w:t xml:space="preserve">  ] Um ataque de força bruta contra um algoritmo criptográfico é facilitado quando a chave utilizada tem comprimento maior que 128 bits.</w:t>
      </w:r>
    </w:p>
    <w:p w14:paraId="5160C9D5" w14:textId="52FF26AC" w:rsidR="00D65A62" w:rsidRPr="00D65A62" w:rsidRDefault="00D65A62" w:rsidP="00D65A62">
      <w:pPr>
        <w:spacing w:after="0"/>
        <w:rPr>
          <w:sz w:val="22"/>
          <w:szCs w:val="22"/>
        </w:rPr>
      </w:pPr>
      <w:r w:rsidRPr="00D65A62">
        <w:rPr>
          <w:sz w:val="22"/>
          <w:szCs w:val="22"/>
        </w:rPr>
        <w:t xml:space="preserve">[ </w:t>
      </w:r>
      <w:r w:rsidR="00013D84">
        <w:rPr>
          <w:sz w:val="22"/>
          <w:szCs w:val="22"/>
        </w:rPr>
        <w:t>F</w:t>
      </w:r>
      <w:r w:rsidRPr="00D65A62">
        <w:rPr>
          <w:sz w:val="22"/>
          <w:szCs w:val="22"/>
        </w:rPr>
        <w:t xml:space="preserve">  ] O CVSS (Common Vulnerability Scoring System) é uma métrica utilizada para medir a severidade de uma vulnerabilidade, considerando apenas os impactos locais e não os remotos. </w:t>
      </w:r>
    </w:p>
    <w:p w14:paraId="6E6FC9BB" w14:textId="217B7D50" w:rsidR="00D65A62" w:rsidRPr="00D65A62" w:rsidRDefault="00D65A62" w:rsidP="00D65A62">
      <w:pPr>
        <w:spacing w:after="0"/>
        <w:rPr>
          <w:sz w:val="22"/>
          <w:szCs w:val="22"/>
        </w:rPr>
      </w:pPr>
      <w:r w:rsidRPr="00D65A62">
        <w:rPr>
          <w:sz w:val="22"/>
          <w:szCs w:val="22"/>
        </w:rPr>
        <w:t xml:space="preserve">[  </w:t>
      </w:r>
      <w:r w:rsidR="00013D84">
        <w:rPr>
          <w:sz w:val="22"/>
          <w:szCs w:val="22"/>
        </w:rPr>
        <w:t>V</w:t>
      </w:r>
      <w:r w:rsidRPr="00D65A62">
        <w:rPr>
          <w:sz w:val="22"/>
          <w:szCs w:val="22"/>
        </w:rPr>
        <w:t xml:space="preserve"> ] O modelo STRIDE ajuda a identificar ameaças de segurança, sendo as categorias principais: Spoofing, Tampering, Repudiation, Information Disclosure, Denial of Service e Elevation of Privilege. </w:t>
      </w:r>
    </w:p>
    <w:p w14:paraId="425502EA" w14:textId="19831DF6" w:rsidR="00D65A62" w:rsidRPr="00D65A62" w:rsidRDefault="00D65A62" w:rsidP="00D65A62">
      <w:pPr>
        <w:spacing w:after="0"/>
        <w:rPr>
          <w:sz w:val="22"/>
          <w:szCs w:val="22"/>
        </w:rPr>
      </w:pPr>
      <w:r w:rsidRPr="00D65A62">
        <w:rPr>
          <w:sz w:val="22"/>
          <w:szCs w:val="22"/>
        </w:rPr>
        <w:t xml:space="preserve">[  </w:t>
      </w:r>
      <w:r w:rsidR="00013D84">
        <w:rPr>
          <w:sz w:val="22"/>
          <w:szCs w:val="22"/>
        </w:rPr>
        <w:t>F</w:t>
      </w:r>
      <w:r w:rsidRPr="00D65A62">
        <w:rPr>
          <w:sz w:val="22"/>
          <w:szCs w:val="22"/>
        </w:rPr>
        <w:t xml:space="preserve"> ] A cifra de Feistel é uma estrutura utilizada apenas em criptografia assimétrica. </w:t>
      </w:r>
    </w:p>
    <w:p w14:paraId="6EBD7CAA" w14:textId="56212D2C" w:rsidR="00D65A62" w:rsidRPr="00D65A62" w:rsidRDefault="00D65A62" w:rsidP="00D65A62">
      <w:pPr>
        <w:spacing w:after="0"/>
        <w:rPr>
          <w:sz w:val="22"/>
          <w:szCs w:val="22"/>
        </w:rPr>
      </w:pPr>
      <w:r w:rsidRPr="00D65A62">
        <w:rPr>
          <w:sz w:val="22"/>
          <w:szCs w:val="22"/>
        </w:rPr>
        <w:t xml:space="preserve">[  </w:t>
      </w:r>
      <w:r w:rsidR="00013D84">
        <w:rPr>
          <w:sz w:val="22"/>
          <w:szCs w:val="22"/>
        </w:rPr>
        <w:t>F</w:t>
      </w:r>
      <w:r w:rsidRPr="00D65A62">
        <w:rPr>
          <w:sz w:val="22"/>
          <w:szCs w:val="22"/>
        </w:rPr>
        <w:t xml:space="preserve"> ] AES (Advanced Encryption Standard) no modo ECB (Electronic Codebook) é considerado seguro para uso em grandes volumes de dados devido ao seu comportamento não determinístico. </w:t>
      </w:r>
    </w:p>
    <w:p w14:paraId="068B818A" w14:textId="51CEE3C6" w:rsidR="00D65A62" w:rsidRPr="00D65A62" w:rsidRDefault="00D65A62" w:rsidP="00D65A62">
      <w:pPr>
        <w:spacing w:after="0"/>
        <w:rPr>
          <w:sz w:val="22"/>
          <w:szCs w:val="22"/>
        </w:rPr>
      </w:pPr>
      <w:r w:rsidRPr="00D65A62">
        <w:rPr>
          <w:sz w:val="22"/>
          <w:szCs w:val="22"/>
        </w:rPr>
        <w:t xml:space="preserve">[  </w:t>
      </w:r>
      <w:r w:rsidR="00013D84">
        <w:rPr>
          <w:sz w:val="22"/>
          <w:szCs w:val="22"/>
        </w:rPr>
        <w:t>V</w:t>
      </w:r>
      <w:r w:rsidRPr="00D65A62">
        <w:rPr>
          <w:sz w:val="22"/>
          <w:szCs w:val="22"/>
        </w:rPr>
        <w:t xml:space="preserve"> ] As funções hash criptográficas devem ser resistentes à colisão, ou seja, não devem existir duas entradas diferentes que gerem o mesmo valor de hash. </w:t>
      </w:r>
    </w:p>
    <w:p w14:paraId="41E51B9E" w14:textId="09050743" w:rsidR="00D65A62" w:rsidRPr="00D65A62" w:rsidRDefault="00D65A62" w:rsidP="00D65A62">
      <w:pPr>
        <w:spacing w:after="0"/>
        <w:rPr>
          <w:sz w:val="22"/>
          <w:szCs w:val="22"/>
        </w:rPr>
      </w:pPr>
      <w:r w:rsidRPr="00D65A62">
        <w:rPr>
          <w:sz w:val="22"/>
          <w:szCs w:val="22"/>
        </w:rPr>
        <w:t xml:space="preserve">[ </w:t>
      </w:r>
      <w:r w:rsidR="00013D84">
        <w:rPr>
          <w:sz w:val="22"/>
          <w:szCs w:val="22"/>
        </w:rPr>
        <w:t>V</w:t>
      </w:r>
      <w:r w:rsidRPr="00D65A62">
        <w:rPr>
          <w:sz w:val="22"/>
          <w:szCs w:val="22"/>
        </w:rPr>
        <w:t xml:space="preserve">  ] O protocolo Diffie-Hellman permite o compartilhamento seguro de uma chave criptográfica em um canal inseguro, mas não fornece autenticação entre as partes.</w:t>
      </w:r>
    </w:p>
    <w:sectPr w:rsidR="00D65A62" w:rsidRPr="00D65A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A62"/>
    <w:rsid w:val="00013D84"/>
    <w:rsid w:val="0017175E"/>
    <w:rsid w:val="00303583"/>
    <w:rsid w:val="005B78F4"/>
    <w:rsid w:val="00D65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C89CFB"/>
  <w15:chartTrackingRefBased/>
  <w15:docId w15:val="{75C6C862-02E8-4D90-A291-BDB9B5224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D65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D65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D65A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D65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D65A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D65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D65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D65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D65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D65A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D65A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D65A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D65A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D65A62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D65A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D65A62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D65A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D65A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D65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D65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D65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D65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D65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D65A6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65A62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D65A6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D65A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D65A62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D65A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434</Words>
  <Characters>2345</Characters>
  <Application>Microsoft Office Word</Application>
  <DocSecurity>0</DocSecurity>
  <Lines>19</Lines>
  <Paragraphs>5</Paragraphs>
  <ScaleCrop>false</ScaleCrop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Pedro Cerqueira Baptista</dc:creator>
  <cp:keywords/>
  <dc:description/>
  <cp:lastModifiedBy>Luís Pedro Cerqueira Baptista</cp:lastModifiedBy>
  <cp:revision>2</cp:revision>
  <cp:lastPrinted>2024-12-17T22:24:00Z</cp:lastPrinted>
  <dcterms:created xsi:type="dcterms:W3CDTF">2024-12-17T22:19:00Z</dcterms:created>
  <dcterms:modified xsi:type="dcterms:W3CDTF">2024-12-17T22:32:00Z</dcterms:modified>
</cp:coreProperties>
</file>