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67F97" w14:textId="2E0335D6" w:rsidR="000A7E4B" w:rsidRDefault="00000000" w:rsidP="00EF0016">
      <w:pPr>
        <w:pStyle w:val="Ttulo3"/>
        <w:numPr>
          <w:ilvl w:val="0"/>
          <w:numId w:val="5"/>
        </w:numPr>
        <w:jc w:val="both"/>
        <w:rPr>
          <w:b/>
          <w:bCs/>
          <w:color w:val="000000" w:themeColor="text1"/>
          <w:lang w:val="es-CO"/>
        </w:rPr>
      </w:pPr>
      <w:bookmarkStart w:id="0" w:name="introducción-y-contexto-del-problema"/>
      <w:r w:rsidRPr="004E0187">
        <w:rPr>
          <w:b/>
          <w:bCs/>
          <w:color w:val="000000" w:themeColor="text1"/>
          <w:lang w:val="es-CO"/>
        </w:rPr>
        <w:t>Introducción y Contexto del Problema</w:t>
      </w:r>
    </w:p>
    <w:p w14:paraId="652A9782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AC98B0A" w14:textId="1AF995BF" w:rsidR="000A7E4B" w:rsidRPr="004E0187" w:rsidRDefault="000B0D7F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Con este p</w:t>
      </w:r>
      <w:r w:rsidR="00000000" w:rsidRPr="004E0187">
        <w:rPr>
          <w:color w:val="000000" w:themeColor="text1"/>
          <w:lang w:val="es-CO"/>
        </w:rPr>
        <w:t>royecto buscamos analizar y predecir los tiempos de ciclo</w:t>
      </w:r>
      <w:r w:rsidRPr="004E0187">
        <w:rPr>
          <w:color w:val="000000" w:themeColor="text1"/>
          <w:lang w:val="es-CO"/>
        </w:rPr>
        <w:t xml:space="preserve"> y detenciones improductivas</w:t>
      </w:r>
      <w:r w:rsidR="00000000" w:rsidRPr="004E0187">
        <w:rPr>
          <w:color w:val="000000" w:themeColor="text1"/>
          <w:lang w:val="es-CO"/>
        </w:rPr>
        <w:t xml:space="preserve"> de los camiones de acarreo, con el fin de identificar oportunidades de mejora en la eficiencia operativa.</w:t>
      </w:r>
    </w:p>
    <w:p w14:paraId="70E7C789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i/>
          <w:iCs/>
          <w:color w:val="000000" w:themeColor="text1"/>
          <w:lang w:val="es-CO"/>
        </w:rPr>
        <w:t xml:space="preserve">Durante la primera entrega del proyecto recibimos la recomendación de reducir la complejidad del alcance, ya que inicialmente incluíamos tres modelos de regresión y un modelo basado en coordenadas geográficas. Siguiendo esa orientación, en esta versión final decidimos concentrar los esfuerzos en </w:t>
      </w:r>
      <w:r w:rsidRPr="004E0187">
        <w:rPr>
          <w:b/>
          <w:bCs/>
          <w:i/>
          <w:iCs/>
          <w:color w:val="000000" w:themeColor="text1"/>
          <w:lang w:val="es-CO"/>
        </w:rPr>
        <w:t>dos modelos de regresión</w:t>
      </w:r>
      <w:r w:rsidRPr="004E0187">
        <w:rPr>
          <w:i/>
          <w:iCs/>
          <w:color w:val="000000" w:themeColor="text1"/>
          <w:lang w:val="es-CO"/>
        </w:rPr>
        <w:t xml:space="preserve"> y </w:t>
      </w:r>
      <w:r w:rsidRPr="004E0187">
        <w:rPr>
          <w:b/>
          <w:bCs/>
          <w:i/>
          <w:iCs/>
          <w:color w:val="000000" w:themeColor="text1"/>
          <w:lang w:val="es-CO"/>
        </w:rPr>
        <w:t>un modelo de clasificación</w:t>
      </w:r>
      <w:r w:rsidRPr="004E0187">
        <w:rPr>
          <w:i/>
          <w:iCs/>
          <w:color w:val="000000" w:themeColor="text1"/>
          <w:lang w:val="es-CO"/>
        </w:rPr>
        <w:t>, excluyendo el componente geográfico. Este ajuste nos permitió simplificar la integración con el tablero de control y enfocar el análisis en las variables más relevantes para la toma de decisiones</w:t>
      </w:r>
      <w:r w:rsidRPr="004E0187">
        <w:rPr>
          <w:color w:val="000000" w:themeColor="text1"/>
          <w:lang w:val="es-CO"/>
        </w:rPr>
        <w:t>.</w:t>
      </w:r>
    </w:p>
    <w:p w14:paraId="06DEC8DC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nuevo alcance se define entonces en torno a tres modelos principales: - </w:t>
      </w:r>
      <w:r w:rsidRPr="004E0187">
        <w:rPr>
          <w:b/>
          <w:bCs/>
          <w:color w:val="000000" w:themeColor="text1"/>
          <w:lang w:val="es-CO"/>
        </w:rPr>
        <w:t>Modelo de regresión 1:</w:t>
      </w:r>
      <w:r w:rsidRPr="004E0187">
        <w:rPr>
          <w:color w:val="000000" w:themeColor="text1"/>
          <w:lang w:val="es-CO"/>
        </w:rPr>
        <w:t xml:space="preserve"> predicción del tiempo detenido en vacío (</w:t>
      </w:r>
      <w:proofErr w:type="spellStart"/>
      <w:r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regresión 2:</w:t>
      </w:r>
      <w:r w:rsidRPr="004E0187">
        <w:rPr>
          <w:color w:val="000000" w:themeColor="text1"/>
          <w:lang w:val="es-CO"/>
        </w:rPr>
        <w:t xml:space="preserve"> predicción del tiempo detenido durante el cargue (</w:t>
      </w:r>
      <w:proofErr w:type="spellStart"/>
      <w:r w:rsidRPr="004E0187">
        <w:rPr>
          <w:b/>
          <w:bCs/>
          <w:color w:val="000000" w:themeColor="text1"/>
          <w:lang w:val="es-CO"/>
        </w:rPr>
        <w:t>LoadStopTime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clasificación:</w:t>
      </w:r>
      <w:r w:rsidRPr="004E0187">
        <w:rPr>
          <w:color w:val="000000" w:themeColor="text1"/>
          <w:lang w:val="es-CO"/>
        </w:rPr>
        <w:t xml:space="preserve"> determinación de la eficiencia del ciclo (</w:t>
      </w:r>
      <w:proofErr w:type="spellStart"/>
      <w:r w:rsidRPr="004E0187">
        <w:rPr>
          <w:b/>
          <w:bCs/>
          <w:color w:val="000000" w:themeColor="text1"/>
          <w:lang w:val="es-CO"/>
        </w:rPr>
        <w:t>EfficientCycle</w:t>
      </w:r>
      <w:proofErr w:type="spellEnd"/>
      <w:r w:rsidRPr="004E0187">
        <w:rPr>
          <w:color w:val="000000" w:themeColor="text1"/>
          <w:lang w:val="es-CO"/>
        </w:rPr>
        <w:t>), categorizando cada evento como eficiente o ineficiente.</w:t>
      </w:r>
    </w:p>
    <w:p w14:paraId="2BCC5D97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datos provienen de la base de </w:t>
      </w:r>
      <w:proofErr w:type="spellStart"/>
      <w:r w:rsidRPr="004E0187">
        <w:rPr>
          <w:color w:val="000000" w:themeColor="text1"/>
          <w:lang w:val="es-CO"/>
        </w:rPr>
        <w:t>VisionLink</w:t>
      </w:r>
      <w:proofErr w:type="spellEnd"/>
      <w:r w:rsidRPr="004E0187">
        <w:rPr>
          <w:color w:val="000000" w:themeColor="text1"/>
          <w:lang w:val="es-CO"/>
        </w:rPr>
        <w:t xml:space="preserve"> y corresponden a </w:t>
      </w:r>
      <w:r w:rsidRPr="004E0187">
        <w:rPr>
          <w:b/>
          <w:bCs/>
          <w:color w:val="000000" w:themeColor="text1"/>
          <w:lang w:val="es-CO"/>
        </w:rPr>
        <w:t>cuatro camiones</w:t>
      </w:r>
      <w:r w:rsidRPr="004E0187">
        <w:rPr>
          <w:color w:val="000000" w:themeColor="text1"/>
          <w:lang w:val="es-CO"/>
        </w:rPr>
        <w:t xml:space="preserve"> que cuentan con información completa de telemetría. El tablero está dirigido a </w:t>
      </w:r>
      <w:r w:rsidRPr="004E0187">
        <w:rPr>
          <w:b/>
          <w:bCs/>
          <w:color w:val="000000" w:themeColor="text1"/>
          <w:lang w:val="es-CO"/>
        </w:rPr>
        <w:t>líderes y gerentes de producción</w:t>
      </w:r>
      <w:r w:rsidRPr="004E0187">
        <w:rPr>
          <w:color w:val="000000" w:themeColor="text1"/>
          <w:lang w:val="es-CO"/>
        </w:rPr>
        <w:t>, por lo que el enfoque se centra en facilitar la interpretación de resultados y apoyar la toma de decisiones operativas.</w:t>
      </w:r>
    </w:p>
    <w:p w14:paraId="03B30944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EC3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D63F23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340F9C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6EC9C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7F309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8A0C2D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7A5AB3F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9027A2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9C5255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31F3F2D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A2F3023" w14:textId="08D0D718" w:rsidR="000A7E4B" w:rsidRPr="004E0187" w:rsidRDefault="000A7E4B" w:rsidP="004E0187">
      <w:pPr>
        <w:jc w:val="both"/>
        <w:rPr>
          <w:color w:val="000000" w:themeColor="text1"/>
        </w:rPr>
      </w:pPr>
    </w:p>
    <w:p w14:paraId="5F569717" w14:textId="77777777" w:rsidR="000A7E4B" w:rsidRPr="004E0187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1" w:name="modelado-predictivo"/>
      <w:bookmarkEnd w:id="0"/>
      <w:r w:rsidRPr="004E0187">
        <w:rPr>
          <w:b/>
          <w:bCs/>
          <w:color w:val="000000" w:themeColor="text1"/>
          <w:lang w:val="es-CO"/>
        </w:rPr>
        <w:lastRenderedPageBreak/>
        <w:t>2. Modelado Predictivo</w:t>
      </w:r>
    </w:p>
    <w:p w14:paraId="17EF282C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2" w:name="preparación-de-datos"/>
      <w:r w:rsidRPr="004E0187">
        <w:rPr>
          <w:b/>
          <w:bCs/>
          <w:color w:val="000000" w:themeColor="text1"/>
          <w:lang w:val="es-CO"/>
        </w:rPr>
        <w:t>2.1. Preparación de Datos</w:t>
      </w:r>
    </w:p>
    <w:p w14:paraId="4CE4D927" w14:textId="4A0DBEFB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preprocesamiento de los datos incluyó la limpieza de valores atípicos y la conversión de variables de tiempo a formato numérico. Se realizaron transformaciones de tipo </w:t>
      </w:r>
      <w:proofErr w:type="spellStart"/>
      <w:r w:rsidRPr="004E0187">
        <w:rPr>
          <w:color w:val="000000" w:themeColor="text1"/>
          <w:lang w:val="es-CO"/>
        </w:rPr>
        <w:t>dummy</w:t>
      </w:r>
      <w:proofErr w:type="spellEnd"/>
      <w:r w:rsidRPr="004E0187">
        <w:rPr>
          <w:color w:val="000000" w:themeColor="text1"/>
          <w:lang w:val="es-CO"/>
        </w:rPr>
        <w:t xml:space="preserve"> para las variables categóricas relacionadas con la hora (</w:t>
      </w:r>
      <w:r w:rsidRPr="004E0187">
        <w:rPr>
          <w:b/>
          <w:bCs/>
          <w:color w:val="000000" w:themeColor="text1"/>
          <w:lang w:val="es-CO"/>
        </w:rPr>
        <w:t>Hour_1…Hour_23</w:t>
      </w:r>
      <w:r w:rsidRPr="004E0187">
        <w:rPr>
          <w:color w:val="000000" w:themeColor="text1"/>
          <w:lang w:val="es-CO"/>
        </w:rPr>
        <w:t>) y el turno (</w:t>
      </w:r>
      <w:proofErr w:type="spellStart"/>
      <w:r w:rsidRPr="004E0187">
        <w:rPr>
          <w:b/>
          <w:bCs/>
          <w:color w:val="000000" w:themeColor="text1"/>
          <w:lang w:val="es-CO"/>
        </w:rPr>
        <w:t>Shift_Night</w:t>
      </w:r>
      <w:proofErr w:type="spellEnd"/>
      <w:r w:rsidRPr="004E0187">
        <w:rPr>
          <w:color w:val="000000" w:themeColor="text1"/>
          <w:lang w:val="es-CO"/>
        </w:rPr>
        <w:t xml:space="preserve">). Además, se eliminaron las variables con alta colinealidad como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DistanceTravelled</w:t>
      </w:r>
      <w:proofErr w:type="spellEnd"/>
      <w:r w:rsidRPr="004E0187">
        <w:rPr>
          <w:color w:val="000000" w:themeColor="text1"/>
          <w:lang w:val="es-CO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EmptyTravelDistance</w:t>
      </w:r>
      <w:proofErr w:type="spellEnd"/>
      <w:r w:rsidRPr="004E0187">
        <w:rPr>
          <w:color w:val="000000" w:themeColor="text1"/>
          <w:lang w:val="es-CO"/>
        </w:rPr>
        <w:t xml:space="preserve"> y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LoadTravelDistance</w:t>
      </w:r>
      <w:proofErr w:type="spellEnd"/>
      <w:r w:rsidR="000B0D7F" w:rsidRPr="004E0187">
        <w:rPr>
          <w:color w:val="000000" w:themeColor="text1"/>
          <w:lang w:val="es-CO"/>
        </w:rPr>
        <w:t xml:space="preserve"> teniendo en cuenta que su correlación fue mayor a 0.85.</w:t>
      </w:r>
    </w:p>
    <w:p w14:paraId="6F59A399" w14:textId="7F18331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drawing>
          <wp:anchor distT="0" distB="0" distL="114300" distR="114300" simplePos="0" relativeHeight="251658240" behindDoc="0" locked="0" layoutInCell="1" allowOverlap="1" wp14:anchorId="044E66C0" wp14:editId="7FA42F77">
            <wp:simplePos x="0" y="0"/>
            <wp:positionH relativeFrom="column">
              <wp:posOffset>1026488</wp:posOffset>
            </wp:positionH>
            <wp:positionV relativeFrom="paragraph">
              <wp:posOffset>97483</wp:posOffset>
            </wp:positionV>
            <wp:extent cx="3704795" cy="3404638"/>
            <wp:effectExtent l="0" t="0" r="0" b="0"/>
            <wp:wrapNone/>
            <wp:docPr id="109498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018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95" cy="3404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383A8D" w14:textId="25BF6B6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3CCFB7F" w14:textId="309C8146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82284B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4D85D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6D65E8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222A52A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9B825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D6D45A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63471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4F86471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1E2D95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26B9DB7" w14:textId="0C0D3870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Posteriormente, se realizó una división de los datos en entrenamiento (80%) y prueba (20%), preservando la secuencia cronológica de los eventos. Esto aseguró que los modelos fueran validados de forma realista, respetando la naturaleza temporal de la operación minera.</w:t>
      </w:r>
    </w:p>
    <w:p w14:paraId="758E2236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3" w:name="selección-de-variables-y-entrenamiento"/>
      <w:bookmarkEnd w:id="2"/>
      <w:r w:rsidRPr="004E0187">
        <w:rPr>
          <w:b/>
          <w:bCs/>
          <w:color w:val="000000" w:themeColor="text1"/>
          <w:lang w:val="es-CO"/>
        </w:rPr>
        <w:t>2.2. Selección de Variables y Entrenamiento</w:t>
      </w:r>
    </w:p>
    <w:p w14:paraId="68C35C51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Para la selección de características se combinaron criterios de correlación estadística y relevancia operativa. Las variables finalmente utilizadas fueron:</w:t>
      </w:r>
    </w:p>
    <w:p w14:paraId="29B97302" w14:textId="3672526E" w:rsidR="000A7E4B" w:rsidRPr="004E0187" w:rsidRDefault="00000000" w:rsidP="004E0187">
      <w:pPr>
        <w:pStyle w:val="Textoindependiente"/>
        <w:jc w:val="both"/>
        <w:rPr>
          <w:i/>
          <w:iCs/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los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modelos</w:t>
      </w:r>
      <w:proofErr w:type="spellEnd"/>
      <w:r w:rsidRPr="004E0187">
        <w:rPr>
          <w:b/>
          <w:bCs/>
          <w:color w:val="000000" w:themeColor="text1"/>
        </w:rPr>
        <w:t xml:space="preserve"> de </w:t>
      </w:r>
      <w:proofErr w:type="spellStart"/>
      <w:r w:rsidRPr="004E0187">
        <w:rPr>
          <w:b/>
          <w:bCs/>
          <w:color w:val="000000" w:themeColor="text1"/>
        </w:rPr>
        <w:t>regresión</w:t>
      </w:r>
      <w:proofErr w:type="spellEnd"/>
      <w:r w:rsidRPr="004E0187">
        <w:rPr>
          <w:b/>
          <w:bCs/>
          <w:color w:val="000000" w:themeColor="text1"/>
        </w:rPr>
        <w:t>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CycleTime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proofErr w:type="spellEnd"/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</w:t>
      </w:r>
    </w:p>
    <w:p w14:paraId="4A7DD690" w14:textId="05D9B7F1" w:rsidR="000A7E4B" w:rsidRPr="004E0187" w:rsidRDefault="00000000" w:rsidP="004E0187">
      <w:pPr>
        <w:pStyle w:val="Textoindependiente"/>
        <w:jc w:val="both"/>
        <w:rPr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el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</w:t>
      </w:r>
      <w:proofErr w:type="spellEnd"/>
      <w:r w:rsidRPr="004E0187">
        <w:rPr>
          <w:b/>
          <w:bCs/>
          <w:color w:val="000000" w:themeColor="text1"/>
        </w:rPr>
        <w:t xml:space="preserve"> de clasificación: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DistanceTravelled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TotalStopTime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(Dummies).</w:t>
      </w:r>
    </w:p>
    <w:p w14:paraId="20D6244A" w14:textId="528B779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4" w:name="resultados-de-los-modelos"/>
      <w:bookmarkEnd w:id="3"/>
      <w:r w:rsidRPr="004E0187">
        <w:rPr>
          <w:b/>
          <w:bCs/>
          <w:color w:val="000000" w:themeColor="text1"/>
          <w:lang w:val="es-CO"/>
        </w:rPr>
        <w:lastRenderedPageBreak/>
        <w:t xml:space="preserve">2.3. </w:t>
      </w:r>
      <w:r w:rsidR="00046550" w:rsidRPr="004E0187">
        <w:rPr>
          <w:b/>
          <w:bCs/>
          <w:color w:val="000000" w:themeColor="text1"/>
          <w:lang w:val="es-CO"/>
        </w:rPr>
        <w:t>Selección de modelos y r</w:t>
      </w:r>
      <w:r w:rsidRPr="004E0187">
        <w:rPr>
          <w:b/>
          <w:bCs/>
          <w:color w:val="000000" w:themeColor="text1"/>
          <w:lang w:val="es-CO"/>
        </w:rPr>
        <w:t xml:space="preserve">esultados </w:t>
      </w:r>
    </w:p>
    <w:p w14:paraId="523AF92F" w14:textId="09E7D658" w:rsidR="000A7E4B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E</w:t>
      </w:r>
      <w:r w:rsidRPr="004E0187">
        <w:rPr>
          <w:color w:val="000000" w:themeColor="text1"/>
          <w:lang w:val="es-CO"/>
        </w:rPr>
        <w:t xml:space="preserve">scogimos algoritmos de </w:t>
      </w:r>
      <w:proofErr w:type="spellStart"/>
      <w:r w:rsidRPr="004E0187">
        <w:rPr>
          <w:color w:val="000000" w:themeColor="text1"/>
          <w:lang w:val="es-CO"/>
        </w:rPr>
        <w:t>RandomForest</w:t>
      </w:r>
      <w:proofErr w:type="spellEnd"/>
      <w:r w:rsidRPr="004E0187">
        <w:rPr>
          <w:color w:val="000000" w:themeColor="text1"/>
          <w:lang w:val="es-CO"/>
        </w:rPr>
        <w:t xml:space="preserve"> para los modelos de regresión y un </w:t>
      </w:r>
      <w:proofErr w:type="spellStart"/>
      <w:r w:rsidRPr="004E0187">
        <w:rPr>
          <w:color w:val="000000" w:themeColor="text1"/>
          <w:lang w:val="es-CO"/>
        </w:rPr>
        <w:t>GradientBoosting</w:t>
      </w:r>
      <w:proofErr w:type="spellEnd"/>
      <w:r w:rsidRPr="004E0187">
        <w:rPr>
          <w:color w:val="000000" w:themeColor="text1"/>
          <w:lang w:val="es-CO"/>
        </w:rPr>
        <w:t xml:space="preserve"> para el modelo de clasificación. </w:t>
      </w:r>
      <w:r w:rsidR="00046550" w:rsidRPr="004E0187">
        <w:rPr>
          <w:color w:val="000000" w:themeColor="text1"/>
          <w:lang w:val="es-CO"/>
        </w:rPr>
        <w:t xml:space="preserve">Cada modelo fue implementado con técnicas de aprendizaje supervisado utilizando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scikit-learn</w:t>
      </w:r>
      <w:proofErr w:type="spellEnd"/>
      <w:r w:rsidR="00046550" w:rsidRPr="004E0187">
        <w:rPr>
          <w:color w:val="000000" w:themeColor="text1"/>
          <w:lang w:val="es-CO"/>
        </w:rPr>
        <w:t xml:space="preserve">, registrando todos los experimentos en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046550" w:rsidRPr="004E0187">
        <w:rPr>
          <w:color w:val="000000" w:themeColor="text1"/>
          <w:lang w:val="es-CO"/>
        </w:rPr>
        <w:t xml:space="preserve"> para garantizar la trazabilidad y comparación entre versiones. Además, se realizó una optimización de </w:t>
      </w:r>
      <w:proofErr w:type="spellStart"/>
      <w:r w:rsidR="00046550" w:rsidRPr="004E0187">
        <w:rPr>
          <w:color w:val="000000" w:themeColor="text1"/>
          <w:lang w:val="es-CO"/>
        </w:rPr>
        <w:t>hiperparámetros</w:t>
      </w:r>
      <w:proofErr w:type="spellEnd"/>
      <w:r w:rsidR="00046550" w:rsidRPr="004E0187">
        <w:rPr>
          <w:color w:val="000000" w:themeColor="text1"/>
          <w:lang w:val="es-CO"/>
        </w:rPr>
        <w:t xml:space="preserve"> mediante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RandomizedSearchCV</w:t>
      </w:r>
      <w:proofErr w:type="spellEnd"/>
      <w:r w:rsidR="00046550" w:rsidRPr="004E0187">
        <w:rPr>
          <w:color w:val="000000" w:themeColor="text1"/>
          <w:lang w:val="es-CO"/>
        </w:rPr>
        <w:t>, ajustando los parámetros de profundidad, número de estimadores y tamaño de muestra en cada bosque aleatorio.</w:t>
      </w:r>
      <w:r w:rsidR="00046550" w:rsidRPr="004E0187">
        <w:rPr>
          <w:color w:val="000000" w:themeColor="text1"/>
          <w:lang w:val="es-CO"/>
        </w:rPr>
        <w:t xml:space="preserve"> </w:t>
      </w:r>
    </w:p>
    <w:p w14:paraId="4CBEB8EC" w14:textId="74746DAC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regresión:</w:t>
      </w:r>
    </w:p>
    <w:p w14:paraId="0B403FF9" w14:textId="612D5BDD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en el bosque. Más árboles reducen la varianza del modelo, aunque incrementan el tiempo de entrenamiento.</w:t>
      </w:r>
    </w:p>
    <w:p w14:paraId="2FDEAF2D" w14:textId="189A5024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profundidad máxima de cada árbol. Controla la complejidad del modelo; profundidades muy altas pueden causar sobreajuste.</w:t>
      </w:r>
    </w:p>
    <w:p w14:paraId="68B577A2" w14:textId="12DBAEDF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min_samples_split</w:t>
      </w:r>
      <w:proofErr w:type="spellEnd"/>
      <w:r w:rsidRPr="004E0187">
        <w:rPr>
          <w:color w:val="000000" w:themeColor="text1"/>
          <w:lang w:val="es-CO"/>
        </w:rPr>
        <w:t>: número mínimo de muestras necesarias para dividir un nodo. Evita divisiones excesivas y ayuda a mejorar la generalización.</w:t>
      </w:r>
    </w:p>
    <w:p w14:paraId="745FF3F5" w14:textId="2D25BA14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min_samples_leaf</w:t>
      </w:r>
      <w:proofErr w:type="spellEnd"/>
      <w:r w:rsidRPr="004E0187">
        <w:rPr>
          <w:color w:val="000000" w:themeColor="text1"/>
          <w:lang w:val="es-CO"/>
        </w:rPr>
        <w:t>: número mínimo de muestras requeridas en las hojas finales de cada árbol. Valores mayores suavizan el modelo.</w:t>
      </w:r>
    </w:p>
    <w:p w14:paraId="68783ED7" w14:textId="201F05C7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max_features</w:t>
      </w:r>
      <w:proofErr w:type="spellEnd"/>
      <w:r w:rsidRPr="004E0187">
        <w:rPr>
          <w:color w:val="000000" w:themeColor="text1"/>
          <w:lang w:val="es-CO"/>
        </w:rPr>
        <w:t>: proporción de variables consideradas en cada división. Introduce aleatoriedad y reduce la correlación entre árboles.</w:t>
      </w:r>
    </w:p>
    <w:p w14:paraId="422988ED" w14:textId="77777777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307BD98" w14:textId="0C67692E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</w:t>
      </w:r>
      <w:r w:rsidRPr="004E0187">
        <w:rPr>
          <w:color w:val="000000" w:themeColor="text1"/>
          <w:lang w:val="es-CO"/>
        </w:rPr>
        <w:t>clasificación</w:t>
      </w:r>
      <w:r w:rsidRPr="004E0187">
        <w:rPr>
          <w:color w:val="000000" w:themeColor="text1"/>
          <w:lang w:val="es-CO"/>
        </w:rPr>
        <w:t>:</w:t>
      </w:r>
    </w:p>
    <w:p w14:paraId="575BF3F5" w14:textId="01E6D7FA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secuenciales. Cada árbol corrige los errores del anterior.</w:t>
      </w:r>
    </w:p>
    <w:p w14:paraId="1F04A12F" w14:textId="1D60B015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learning_rate</w:t>
      </w:r>
      <w:proofErr w:type="spellEnd"/>
      <w:r w:rsidRPr="004E0187">
        <w:rPr>
          <w:color w:val="000000" w:themeColor="text1"/>
          <w:lang w:val="es-CO"/>
        </w:rPr>
        <w:t>: tasa de aprendizaje que controla cuánto influye cada árbol nuevo. Valores bajos aumentan estabilidad pero requieren más árboles.</w:t>
      </w:r>
    </w:p>
    <w:p w14:paraId="4823324D" w14:textId="6B74DD22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controla la profundidad de los árboles base, afectando directamente la complejidad del modelo.</w:t>
      </w:r>
    </w:p>
    <w:p w14:paraId="44A9E0EE" w14:textId="094D9F59" w:rsidR="005A3EEA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subsample</w:t>
      </w:r>
      <w:proofErr w:type="spellEnd"/>
      <w:r w:rsidRPr="004E0187">
        <w:rPr>
          <w:color w:val="000000" w:themeColor="text1"/>
          <w:lang w:val="es-CO"/>
        </w:rPr>
        <w:t>: fracción de datos usada para entrenar cada árbol; introduce aleatoriedad y mejora la capacidad de generalización.</w:t>
      </w:r>
    </w:p>
    <w:p w14:paraId="3D3E1DBD" w14:textId="77777777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D33CB55" w14:textId="77777777" w:rsidR="00716418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3CF03A6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1AE096" w14:textId="01656725" w:rsidR="00046550" w:rsidRPr="004E0187" w:rsidRDefault="00D31801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lastRenderedPageBreak/>
        <w:t>2.</w:t>
      </w:r>
      <w:r w:rsidR="004E0187">
        <w:rPr>
          <w:b/>
          <w:bCs/>
          <w:color w:val="000000" w:themeColor="text1"/>
          <w:lang w:val="es-CO"/>
        </w:rPr>
        <w:t>4</w:t>
      </w:r>
      <w:r w:rsidRPr="004E0187">
        <w:rPr>
          <w:b/>
          <w:bCs/>
          <w:color w:val="000000" w:themeColor="text1"/>
          <w:lang w:val="es-CO"/>
        </w:rPr>
        <w:t xml:space="preserve">. </w:t>
      </w:r>
      <w:r w:rsidR="00716418" w:rsidRPr="004E0187">
        <w:rPr>
          <w:b/>
          <w:bCs/>
          <w:color w:val="000000" w:themeColor="text1"/>
          <w:lang w:val="es-CO"/>
        </w:rPr>
        <w:t>Resultados de los modelos seleccionados:</w:t>
      </w:r>
    </w:p>
    <w:p w14:paraId="785FF1E6" w14:textId="47DDD57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tbl>
      <w:tblPr>
        <w:tblStyle w:val="Tablaconcuadrculaclara"/>
        <w:tblW w:w="5227" w:type="pct"/>
        <w:tblLayout w:type="fixed"/>
        <w:tblLook w:val="0020" w:firstRow="1" w:lastRow="0" w:firstColumn="0" w:lastColumn="0" w:noHBand="0" w:noVBand="0"/>
      </w:tblPr>
      <w:tblGrid>
        <w:gridCol w:w="1891"/>
        <w:gridCol w:w="1761"/>
        <w:gridCol w:w="17"/>
        <w:gridCol w:w="2817"/>
        <w:gridCol w:w="1481"/>
        <w:gridCol w:w="1498"/>
      </w:tblGrid>
      <w:tr w:rsidR="004E0187" w:rsidRPr="004E0187" w14:paraId="7D0E3686" w14:textId="77777777" w:rsidTr="00EF0016">
        <w:trPr>
          <w:trHeight w:val="360"/>
        </w:trPr>
        <w:tc>
          <w:tcPr>
            <w:tcW w:w="1891" w:type="dxa"/>
          </w:tcPr>
          <w:p w14:paraId="3B7652CC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EF0016">
              <w:rPr>
                <w:b/>
                <w:bCs/>
                <w:color w:val="000000" w:themeColor="text1"/>
              </w:rPr>
              <w:t>Modelo</w:t>
            </w:r>
            <w:proofErr w:type="spellEnd"/>
          </w:p>
        </w:tc>
        <w:tc>
          <w:tcPr>
            <w:tcW w:w="1778" w:type="dxa"/>
            <w:gridSpan w:val="2"/>
          </w:tcPr>
          <w:p w14:paraId="455323F7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Tipo</w:t>
            </w:r>
          </w:p>
        </w:tc>
        <w:tc>
          <w:tcPr>
            <w:tcW w:w="2817" w:type="dxa"/>
          </w:tcPr>
          <w:p w14:paraId="21979BFD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Variable objetivo</w:t>
            </w:r>
          </w:p>
        </w:tc>
        <w:tc>
          <w:tcPr>
            <w:tcW w:w="1481" w:type="dxa"/>
          </w:tcPr>
          <w:p w14:paraId="504809E8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MAE (min)</w:t>
            </w:r>
          </w:p>
        </w:tc>
        <w:tc>
          <w:tcPr>
            <w:tcW w:w="1498" w:type="dxa"/>
          </w:tcPr>
          <w:p w14:paraId="76B0F0AE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RMSE (min)</w:t>
            </w:r>
          </w:p>
        </w:tc>
      </w:tr>
      <w:tr w:rsidR="004E0187" w:rsidRPr="004E0187" w14:paraId="1425BD4F" w14:textId="77777777" w:rsidTr="00EF0016">
        <w:trPr>
          <w:trHeight w:val="667"/>
        </w:trPr>
        <w:tc>
          <w:tcPr>
            <w:tcW w:w="1891" w:type="dxa"/>
          </w:tcPr>
          <w:p w14:paraId="254EA18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EmptyStopTime</w:t>
            </w:r>
            <w:proofErr w:type="spellEnd"/>
          </w:p>
        </w:tc>
        <w:tc>
          <w:tcPr>
            <w:tcW w:w="1761" w:type="dxa"/>
          </w:tcPr>
          <w:p w14:paraId="549677DA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2B80C38F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vacío</w:t>
            </w:r>
          </w:p>
        </w:tc>
        <w:tc>
          <w:tcPr>
            <w:tcW w:w="1481" w:type="dxa"/>
          </w:tcPr>
          <w:p w14:paraId="05DB04DE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1.33</w:t>
            </w:r>
          </w:p>
        </w:tc>
        <w:tc>
          <w:tcPr>
            <w:tcW w:w="1498" w:type="dxa"/>
          </w:tcPr>
          <w:p w14:paraId="3E5669CD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2.55</w:t>
            </w:r>
          </w:p>
        </w:tc>
      </w:tr>
      <w:tr w:rsidR="004E0187" w:rsidRPr="004E0187" w14:paraId="3B7EFB6A" w14:textId="77777777" w:rsidTr="00EF0016">
        <w:trPr>
          <w:trHeight w:val="360"/>
        </w:trPr>
        <w:tc>
          <w:tcPr>
            <w:tcW w:w="1891" w:type="dxa"/>
          </w:tcPr>
          <w:p w14:paraId="06DC3F64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LoadStopTime</w:t>
            </w:r>
            <w:proofErr w:type="spellEnd"/>
          </w:p>
        </w:tc>
        <w:tc>
          <w:tcPr>
            <w:tcW w:w="1761" w:type="dxa"/>
          </w:tcPr>
          <w:p w14:paraId="4A78A1F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10E96063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cargue</w:t>
            </w:r>
          </w:p>
        </w:tc>
        <w:tc>
          <w:tcPr>
            <w:tcW w:w="1481" w:type="dxa"/>
          </w:tcPr>
          <w:p w14:paraId="64237487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0.93</w:t>
            </w:r>
          </w:p>
        </w:tc>
        <w:tc>
          <w:tcPr>
            <w:tcW w:w="1498" w:type="dxa"/>
          </w:tcPr>
          <w:p w14:paraId="3F3A5295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2.59</w:t>
            </w:r>
          </w:p>
        </w:tc>
      </w:tr>
    </w:tbl>
    <w:p w14:paraId="13BA736A" w14:textId="77777777" w:rsid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6DC648" w14:textId="061DC58A" w:rsidR="00716418" w:rsidRDefault="004E0187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 xml:space="preserve">2.5. </w:t>
      </w:r>
      <w:r w:rsidR="00EF0016">
        <w:rPr>
          <w:b/>
          <w:bCs/>
          <w:color w:val="000000" w:themeColor="text1"/>
          <w:lang w:val="es-CO"/>
        </w:rPr>
        <w:t>Ex</w:t>
      </w:r>
      <w:r w:rsidR="00716418" w:rsidRPr="004E0187">
        <w:rPr>
          <w:b/>
          <w:bCs/>
          <w:color w:val="000000" w:themeColor="text1"/>
          <w:lang w:val="es-CO"/>
        </w:rPr>
        <w:t>perimentos con modelos probados (</w:t>
      </w:r>
      <w:proofErr w:type="spellStart"/>
      <w:r w:rsidR="00716418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716418" w:rsidRPr="004E0187">
        <w:rPr>
          <w:b/>
          <w:bCs/>
          <w:color w:val="000000" w:themeColor="text1"/>
          <w:lang w:val="es-CO"/>
        </w:rPr>
        <w:t>)</w:t>
      </w:r>
    </w:p>
    <w:p w14:paraId="0C1BE52B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714B86B" w14:textId="3727E46A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10729778" wp14:editId="21FAB776">
            <wp:simplePos x="0" y="0"/>
            <wp:positionH relativeFrom="column">
              <wp:posOffset>3175</wp:posOffset>
            </wp:positionH>
            <wp:positionV relativeFrom="paragraph">
              <wp:posOffset>2540</wp:posOffset>
            </wp:positionV>
            <wp:extent cx="5612130" cy="2701925"/>
            <wp:effectExtent l="0" t="0" r="0" b="0"/>
            <wp:wrapNone/>
            <wp:docPr id="205921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192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10C8B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021C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1D7C2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6B89A6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5A132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3E88E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A07722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A54DD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DABAC8E" w14:textId="77777777" w:rsidR="00EF0016" w:rsidRDefault="00EF0016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105A57A" w14:textId="6CC0FF59" w:rsidR="00716418" w:rsidRPr="00EF0016" w:rsidRDefault="00716418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6037A96B" wp14:editId="4D17B800">
            <wp:simplePos x="0" y="0"/>
            <wp:positionH relativeFrom="column">
              <wp:posOffset>-47837</wp:posOffset>
            </wp:positionH>
            <wp:positionV relativeFrom="paragraph">
              <wp:posOffset>407670</wp:posOffset>
            </wp:positionV>
            <wp:extent cx="5612130" cy="2701925"/>
            <wp:effectExtent l="0" t="0" r="0" b="0"/>
            <wp:wrapNone/>
            <wp:docPr id="1466812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1204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0016" w:rsidRPr="00EF0016">
        <w:rPr>
          <w:b/>
          <w:bCs/>
          <w:color w:val="000000" w:themeColor="text1"/>
          <w:lang w:val="es-CO"/>
        </w:rPr>
        <w:t>2</w:t>
      </w:r>
      <w:r w:rsidR="00EF0016" w:rsidRPr="00EF0016">
        <w:rPr>
          <w:b/>
          <w:bCs/>
          <w:i/>
          <w:iCs/>
          <w:color w:val="000000" w:themeColor="text1"/>
          <w:lang w:val="es-CO"/>
        </w:rPr>
        <w:t xml:space="preserve">.6. </w:t>
      </w:r>
      <w:r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Pr="00EF0016">
        <w:rPr>
          <w:b/>
          <w:bCs/>
          <w:i/>
          <w:iCs/>
          <w:color w:val="000000" w:themeColor="text1"/>
          <w:lang w:val="es-CO"/>
        </w:rPr>
        <w:t>LoadStopTime</w:t>
      </w:r>
      <w:proofErr w:type="spellEnd"/>
      <w:r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61F1C22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4525D4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F3D2F5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23CA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B6D438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7DF47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22C3E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A3E1DA" w14:textId="529C4A07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lastRenderedPageBreak/>
        <w:t xml:space="preserve">2.7.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Empty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>StopTime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31BBC288" w14:textId="13D7E762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5CD4630E" wp14:editId="195E2E02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713055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0558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67B101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E33E15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C61519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2DFC23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77F2B7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79A30C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226450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8302CA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94DD71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C922A4" w14:textId="430F314E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t xml:space="preserve">2.8.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>Modelo de Clasificación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7223812E" w14:textId="03C94C1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</w:rPr>
        <w:drawing>
          <wp:anchor distT="0" distB="0" distL="114300" distR="114300" simplePos="0" relativeHeight="251662336" behindDoc="0" locked="0" layoutInCell="1" allowOverlap="1" wp14:anchorId="5C79FD6D" wp14:editId="7531FA59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598654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5435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4F93F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84E09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DB7AB8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060C7C5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9794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68C29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E47AF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8D900D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698F8F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7FF0D2" w14:textId="49D95102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</w:t>
      </w:r>
      <w:r w:rsidRPr="004E0187">
        <w:rPr>
          <w:b/>
          <w:bCs/>
          <w:color w:val="000000" w:themeColor="text1"/>
          <w:lang w:val="es-CO"/>
        </w:rPr>
        <w:t>modelo de clasificación</w:t>
      </w:r>
      <w:r w:rsidRPr="004E0187">
        <w:rPr>
          <w:color w:val="000000" w:themeColor="text1"/>
          <w:lang w:val="es-CO"/>
        </w:rPr>
        <w:t xml:space="preserve"> para la eficiencia del ciclo logró un </w:t>
      </w:r>
      <w:r w:rsidRPr="004E0187">
        <w:rPr>
          <w:b/>
          <w:bCs/>
          <w:color w:val="000000" w:themeColor="text1"/>
          <w:lang w:val="es-CO"/>
        </w:rPr>
        <w:t>F1-score de 0.97</w:t>
      </w:r>
      <w:r w:rsidRPr="004E0187">
        <w:rPr>
          <w:color w:val="000000" w:themeColor="text1"/>
          <w:lang w:val="es-CO"/>
        </w:rPr>
        <w:t xml:space="preserve"> y un </w:t>
      </w:r>
      <w:r w:rsidRPr="004E0187">
        <w:rPr>
          <w:b/>
          <w:bCs/>
          <w:color w:val="000000" w:themeColor="text1"/>
          <w:lang w:val="es-CO"/>
        </w:rPr>
        <w:t>ROC-AUC de 0.997</w:t>
      </w:r>
      <w:r w:rsidRPr="004E0187">
        <w:rPr>
          <w:color w:val="000000" w:themeColor="text1"/>
          <w:lang w:val="es-CO"/>
        </w:rPr>
        <w:t xml:space="preserve">, evidenciando un excelente poder predictivo. Sin embargo, reconocemos que estos valores pueden indicar un posible </w:t>
      </w:r>
      <w:r w:rsidRPr="004E0187">
        <w:rPr>
          <w:b/>
          <w:bCs/>
          <w:color w:val="000000" w:themeColor="text1"/>
          <w:lang w:val="es-CO"/>
        </w:rPr>
        <w:t>sobreajuste (</w:t>
      </w:r>
      <w:proofErr w:type="spellStart"/>
      <w:r w:rsidRPr="004E0187">
        <w:rPr>
          <w:b/>
          <w:bCs/>
          <w:color w:val="000000" w:themeColor="text1"/>
          <w:lang w:val="es-CO"/>
        </w:rPr>
        <w:t>overfitting</w:t>
      </w:r>
      <w:proofErr w:type="spellEnd"/>
      <w:r w:rsidRPr="004E0187">
        <w:rPr>
          <w:b/>
          <w:bCs/>
          <w:color w:val="000000" w:themeColor="text1"/>
          <w:lang w:val="es-CO"/>
        </w:rPr>
        <w:t>)</w:t>
      </w:r>
      <w:r w:rsidRPr="004E0187">
        <w:rPr>
          <w:color w:val="000000" w:themeColor="text1"/>
          <w:lang w:val="es-CO"/>
        </w:rPr>
        <w:t xml:space="preserve">, dada la alta precisión en los datos de prueba. Este modelo podría beneficiarse de un ajuste más profundo de </w:t>
      </w:r>
      <w:proofErr w:type="spellStart"/>
      <w:r w:rsidRPr="004E0187">
        <w:rPr>
          <w:color w:val="000000" w:themeColor="text1"/>
          <w:lang w:val="es-CO"/>
        </w:rPr>
        <w:t>hiperparámetros</w:t>
      </w:r>
      <w:proofErr w:type="spellEnd"/>
      <w:r w:rsidRPr="004E0187">
        <w:rPr>
          <w:color w:val="000000" w:themeColor="text1"/>
          <w:lang w:val="es-CO"/>
        </w:rPr>
        <w:t xml:space="preserve"> y de una mayor variabilidad en los datos de entrenamiento.</w:t>
      </w:r>
    </w:p>
    <w:p w14:paraId="4A803CC5" w14:textId="6536B107" w:rsidR="000A7E4B" w:rsidRPr="004E0187" w:rsidRDefault="00D31801" w:rsidP="004E0187">
      <w:pPr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valores obtenidos de MAE y RMSE indican que los modelos cometen errores promedio muy por debajo del umbral de 6 minutos que define una detención </w:t>
      </w:r>
      <w:r w:rsidRPr="004E0187">
        <w:rPr>
          <w:color w:val="000000" w:themeColor="text1"/>
          <w:lang w:val="es-CO"/>
        </w:rPr>
        <w:lastRenderedPageBreak/>
        <w:t>ineficiente. En términos prácticos, esto significa que las predicciones de los modelos tienen una desviación pequeña respecto al valor real, suficiente para distinguir con alta confianza cuándo una detención está por encima o por debajo del límite operativo crítico. En otras palabras, si el modelo predice que una detención será de 7 u 8 minutos, la probabilidad de que efectivamente supere los 6 minutos es muy alta, mientras que un error de ±2 minutos no compromete la capacidad de identificar correctamente los eventos anómalos.</w:t>
      </w:r>
    </w:p>
    <w:p w14:paraId="6A2BA2C4" w14:textId="77777777" w:rsidR="00D31801" w:rsidRPr="004E0187" w:rsidRDefault="00D31801" w:rsidP="004E0187">
      <w:pPr>
        <w:jc w:val="both"/>
        <w:rPr>
          <w:color w:val="000000" w:themeColor="text1"/>
          <w:lang w:val="es-CO"/>
        </w:rPr>
      </w:pPr>
    </w:p>
    <w:p w14:paraId="34A83B24" w14:textId="77777777" w:rsidR="000A7E4B" w:rsidRPr="00EF0016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5" w:name="desarrollo-del-tablero-predictivo"/>
      <w:bookmarkEnd w:id="1"/>
      <w:bookmarkEnd w:id="4"/>
      <w:r w:rsidRPr="00EF0016">
        <w:rPr>
          <w:b/>
          <w:bCs/>
          <w:color w:val="000000" w:themeColor="text1"/>
          <w:lang w:val="es-CO"/>
        </w:rPr>
        <w:t>3. Desarrollo del Tablero Predictivo</w:t>
      </w:r>
    </w:p>
    <w:p w14:paraId="34F1AB4C" w14:textId="3FCBA76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fue diseñado utilizando </w:t>
      </w:r>
      <w:proofErr w:type="spellStart"/>
      <w:r w:rsidRPr="004E0187">
        <w:rPr>
          <w:b/>
          <w:bCs/>
          <w:color w:val="000000" w:themeColor="text1"/>
          <w:lang w:val="es-CO"/>
        </w:rPr>
        <w:t>Dash</w:t>
      </w:r>
      <w:proofErr w:type="spellEnd"/>
      <w:r w:rsidR="00903DFB" w:rsidRPr="004E0187">
        <w:rPr>
          <w:b/>
          <w:bCs/>
          <w:color w:val="000000" w:themeColor="text1"/>
          <w:lang w:val="es-CO"/>
        </w:rPr>
        <w:t xml:space="preserve">, </w:t>
      </w:r>
      <w:r w:rsidRPr="004E0187">
        <w:rPr>
          <w:color w:val="000000" w:themeColor="text1"/>
          <w:lang w:val="es-CO"/>
        </w:rPr>
        <w:t xml:space="preserve">integrándose con la API desarrollada en </w:t>
      </w:r>
      <w:proofErr w:type="spellStart"/>
      <w:r w:rsidRPr="004E0187">
        <w:rPr>
          <w:b/>
          <w:bCs/>
          <w:color w:val="000000" w:themeColor="text1"/>
          <w:lang w:val="es-CO"/>
        </w:rPr>
        <w:t>FastAPI</w:t>
      </w:r>
      <w:proofErr w:type="spellEnd"/>
      <w:r w:rsidRPr="004E0187">
        <w:rPr>
          <w:color w:val="000000" w:themeColor="text1"/>
          <w:lang w:val="es-CO"/>
        </w:rPr>
        <w:t xml:space="preserve">, que expone los tres modelos mediante </w:t>
      </w:r>
      <w:proofErr w:type="spellStart"/>
      <w:r w:rsidRPr="004E0187">
        <w:rPr>
          <w:color w:val="000000" w:themeColor="text1"/>
          <w:lang w:val="es-CO"/>
        </w:rPr>
        <w:t>endpoints</w:t>
      </w:r>
      <w:proofErr w:type="spellEnd"/>
      <w:r w:rsidRPr="004E0187">
        <w:rPr>
          <w:color w:val="000000" w:themeColor="text1"/>
          <w:lang w:val="es-CO"/>
        </w:rPr>
        <w:t xml:space="preserve"> independientes.</w:t>
      </w:r>
    </w:p>
    <w:p w14:paraId="36454692" w14:textId="6CA71B38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diseño visual se basó en una </w:t>
      </w:r>
      <w:r w:rsidRPr="004E0187">
        <w:rPr>
          <w:b/>
          <w:bCs/>
          <w:color w:val="000000" w:themeColor="text1"/>
          <w:lang w:val="es-CO"/>
        </w:rPr>
        <w:t>paleta gris y roja</w:t>
      </w:r>
      <w:r w:rsidR="00903DFB" w:rsidRPr="004E0187">
        <w:rPr>
          <w:b/>
          <w:bCs/>
          <w:color w:val="000000" w:themeColor="text1"/>
          <w:lang w:val="es-CO"/>
        </w:rPr>
        <w:t xml:space="preserve"> (Colores de identidad corporativa de Drummond)</w:t>
      </w:r>
      <w:r w:rsidR="00903DFB" w:rsidRPr="004E0187">
        <w:rPr>
          <w:color w:val="000000" w:themeColor="text1"/>
          <w:lang w:val="es-CO"/>
        </w:rPr>
        <w:t xml:space="preserve">. </w:t>
      </w:r>
      <w:r w:rsidRPr="004E0187">
        <w:rPr>
          <w:color w:val="000000" w:themeColor="text1"/>
          <w:lang w:val="es-CO"/>
        </w:rPr>
        <w:t>La interfaz está orientada a usuarios no técnicos (supervisores, jefes y gerentes de producción), priorizando la claridad y simplicidad de uso.</w:t>
      </w:r>
    </w:p>
    <w:p w14:paraId="1AB11F37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6" w:name="componentes-principales"/>
      <w:r w:rsidRPr="00EF0016">
        <w:rPr>
          <w:b/>
          <w:bCs/>
          <w:color w:val="000000" w:themeColor="text1"/>
          <w:lang w:val="es-CO"/>
        </w:rPr>
        <w:t>3.1. Componentes Principales</w:t>
      </w:r>
    </w:p>
    <w:p w14:paraId="18074219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El tablero se compone de cuatro secciones:</w:t>
      </w:r>
    </w:p>
    <w:p w14:paraId="697F66A3" w14:textId="7777777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Indicadores Clave (</w:t>
      </w:r>
      <w:proofErr w:type="spellStart"/>
      <w:r w:rsidRPr="004E0187">
        <w:rPr>
          <w:b/>
          <w:bCs/>
          <w:color w:val="000000" w:themeColor="text1"/>
          <w:lang w:val="es-CO"/>
        </w:rPr>
        <w:t>KPIs</w:t>
      </w:r>
      <w:proofErr w:type="spellEnd"/>
      <w:r w:rsidRPr="004E0187">
        <w:rPr>
          <w:b/>
          <w:bCs/>
          <w:color w:val="000000" w:themeColor="text1"/>
          <w:lang w:val="es-CO"/>
        </w:rPr>
        <w:t>):</w:t>
      </w:r>
      <w:r w:rsidRPr="004E0187">
        <w:rPr>
          <w:color w:val="000000" w:themeColor="text1"/>
          <w:lang w:val="es-CO"/>
        </w:rPr>
        <w:t xml:space="preserve"> muestran el porcentaje de ciclos eficientes, el número de detenciones mayores a 6 minutos en vacío y cargue, y el total de ciclos analizados.</w:t>
      </w:r>
    </w:p>
    <w:p w14:paraId="579165D6" w14:textId="7777777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Gráficas de Tendencia:</w:t>
      </w:r>
      <w:r w:rsidRPr="004E0187">
        <w:rPr>
          <w:color w:val="000000" w:themeColor="text1"/>
          <w:lang w:val="es-CO"/>
        </w:rPr>
        <w:t xml:space="preserve"> incluyen la evolución del tiempo de ciclo promedio por hora y los tiempos de detención promedio en vacío y cargue, lo que permite identificar franjas horarias críticas.</w:t>
      </w:r>
    </w:p>
    <w:p w14:paraId="7FFCAEC9" w14:textId="7777777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 Circular (Pie Chart):</w:t>
      </w:r>
      <w:r w:rsidRPr="004E0187">
        <w:rPr>
          <w:color w:val="000000" w:themeColor="text1"/>
          <w:lang w:val="es-CO"/>
        </w:rPr>
        <w:t xml:space="preserve"> visualiza la proporción de ciclos eficientes frente a ineficientes, brindando una visión general del desempeño operativo.</w:t>
      </w:r>
    </w:p>
    <w:p w14:paraId="1BCA5261" w14:textId="77777777" w:rsidR="000A7E4B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Sección de Predicciones:</w:t>
      </w:r>
      <w:r w:rsidRPr="004E0187">
        <w:rPr>
          <w:color w:val="000000" w:themeColor="text1"/>
          <w:lang w:val="es-CO"/>
        </w:rPr>
        <w:t xml:space="preserve"> contiene tres formularios interactivos donde los usuarios pueden ingresar variables operativas (carga, combustible, tiempos de viaje y turno) y obtener predicciones automáticas de los modelos.</w:t>
      </w:r>
    </w:p>
    <w:p w14:paraId="3215B19F" w14:textId="77777777" w:rsidR="00EF0016" w:rsidRPr="004E0187" w:rsidRDefault="00EF0016" w:rsidP="00EF0016">
      <w:pPr>
        <w:pStyle w:val="Compact"/>
        <w:ind w:left="720"/>
        <w:jc w:val="both"/>
        <w:rPr>
          <w:color w:val="000000" w:themeColor="text1"/>
          <w:lang w:val="es-CO"/>
        </w:rPr>
      </w:pPr>
    </w:p>
    <w:p w14:paraId="3BC7025E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7" w:name="Xa62ea15740a8850befc27f364a3c2ffe64bd146"/>
      <w:bookmarkEnd w:id="6"/>
      <w:r w:rsidRPr="00EF0016">
        <w:rPr>
          <w:b/>
          <w:bCs/>
          <w:color w:val="000000" w:themeColor="text1"/>
          <w:lang w:val="es-CO"/>
        </w:rPr>
        <w:t>3.2. Cumplimiento del Alcance y Pregunta de Negocio</w:t>
      </w:r>
    </w:p>
    <w:p w14:paraId="5CB2B3A7" w14:textId="3D0A841C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responde directamente a la pregunta de negocio planteada: </w:t>
      </w:r>
      <w:r w:rsidRPr="004E0187">
        <w:rPr>
          <w:b/>
          <w:bCs/>
          <w:color w:val="000000" w:themeColor="text1"/>
          <w:lang w:val="es-CO"/>
        </w:rPr>
        <w:t xml:space="preserve">“¿Cómo podemos anticipar </w:t>
      </w:r>
      <w:r w:rsidR="004E0187" w:rsidRPr="004E0187">
        <w:rPr>
          <w:b/>
          <w:bCs/>
          <w:color w:val="000000" w:themeColor="text1"/>
          <w:lang w:val="es-CO"/>
        </w:rPr>
        <w:t>detenciones improductivas mayores a 6 min</w:t>
      </w:r>
      <w:r w:rsidRPr="004E0187">
        <w:rPr>
          <w:b/>
          <w:bCs/>
          <w:color w:val="000000" w:themeColor="text1"/>
          <w:lang w:val="es-CO"/>
        </w:rPr>
        <w:t xml:space="preserve"> y optimizar los tiempos de ciclo de los camiones de acarreo?”</w:t>
      </w:r>
      <w:r w:rsidRPr="004E0187">
        <w:rPr>
          <w:color w:val="000000" w:themeColor="text1"/>
          <w:lang w:val="es-CO"/>
        </w:rPr>
        <w:t>.</w:t>
      </w:r>
    </w:p>
    <w:p w14:paraId="4EA2EFE6" w14:textId="36EDB629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Los modelos de regresión permiten predecir con precisión los tiempos de detención, mientras que el modelo de clasificación aporta una visión binaria de eficiencia global. En conjunto, las visualizaciones y los indicadores permiten priorizar acciones correctivas en franjas horarias o turnos específicos, fortaleciendo el control operativo.</w:t>
      </w:r>
    </w:p>
    <w:p w14:paraId="231C0923" w14:textId="5872182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lastRenderedPageBreak/>
        <w:drawing>
          <wp:anchor distT="0" distB="0" distL="114300" distR="114300" simplePos="0" relativeHeight="251663360" behindDoc="0" locked="0" layoutInCell="1" allowOverlap="1" wp14:anchorId="2C69BC45" wp14:editId="066D9437">
            <wp:simplePos x="0" y="0"/>
            <wp:positionH relativeFrom="column">
              <wp:posOffset>265853</wp:posOffset>
            </wp:positionH>
            <wp:positionV relativeFrom="paragraph">
              <wp:posOffset>78105</wp:posOffset>
            </wp:positionV>
            <wp:extent cx="4953000" cy="2517653"/>
            <wp:effectExtent l="0" t="0" r="0" b="0"/>
            <wp:wrapNone/>
            <wp:docPr id="1223935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3592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7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CD22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90E8CBD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103839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40FB1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A46B6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29D961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79EDDA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BDC46F2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26E6026" w14:textId="5FCE2A0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drawing>
          <wp:anchor distT="0" distB="0" distL="114300" distR="114300" simplePos="0" relativeHeight="251664384" behindDoc="0" locked="0" layoutInCell="1" allowOverlap="1" wp14:anchorId="461EC844" wp14:editId="2DC8ABA5">
            <wp:simplePos x="0" y="0"/>
            <wp:positionH relativeFrom="column">
              <wp:posOffset>266065</wp:posOffset>
            </wp:positionH>
            <wp:positionV relativeFrom="paragraph">
              <wp:posOffset>8467</wp:posOffset>
            </wp:positionV>
            <wp:extent cx="4953000" cy="2607733"/>
            <wp:effectExtent l="0" t="0" r="0" b="0"/>
            <wp:wrapNone/>
            <wp:docPr id="30847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0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013" cy="2611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7B547" w14:textId="55E65D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8DEF48" w14:textId="644C511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FEAE853" w14:textId="1798E6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492614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A6B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DCCFA8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D85A606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0090C" w14:textId="1DB2153A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1BC372" w14:textId="53E521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drawing>
          <wp:anchor distT="0" distB="0" distL="114300" distR="114300" simplePos="0" relativeHeight="251665408" behindDoc="0" locked="0" layoutInCell="1" allowOverlap="1" wp14:anchorId="7997C17A" wp14:editId="2FF03908">
            <wp:simplePos x="0" y="0"/>
            <wp:positionH relativeFrom="column">
              <wp:posOffset>266065</wp:posOffset>
            </wp:positionH>
            <wp:positionV relativeFrom="paragraph">
              <wp:posOffset>99907</wp:posOffset>
            </wp:positionV>
            <wp:extent cx="4953000" cy="2260600"/>
            <wp:effectExtent l="0" t="0" r="0" b="0"/>
            <wp:wrapNone/>
            <wp:docPr id="73270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0568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150" cy="22679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5700C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C4590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695CE05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8C0E5E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A2CA4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1AAEE23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D76351C" w14:textId="56BAC779" w:rsidR="000A7E4B" w:rsidRPr="004E0187" w:rsidRDefault="000A7E4B" w:rsidP="004E0187">
      <w:pPr>
        <w:pStyle w:val="Textoindependiente"/>
        <w:jc w:val="both"/>
        <w:rPr>
          <w:color w:val="000000" w:themeColor="text1"/>
          <w:lang w:val="es-CO"/>
        </w:rPr>
      </w:pPr>
      <w:bookmarkStart w:id="8" w:name="conclusiones"/>
      <w:bookmarkEnd w:id="5"/>
      <w:bookmarkEnd w:id="7"/>
      <w:bookmarkEnd w:id="8"/>
    </w:p>
    <w:sectPr w:rsidR="000A7E4B" w:rsidRPr="004E018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6872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1608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85740B8"/>
    <w:multiLevelType w:val="hybridMultilevel"/>
    <w:tmpl w:val="6804DA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84AEE"/>
    <w:multiLevelType w:val="hybridMultilevel"/>
    <w:tmpl w:val="E3107F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D3E1B"/>
    <w:multiLevelType w:val="hybridMultilevel"/>
    <w:tmpl w:val="1B96C0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4938676">
    <w:abstractNumId w:val="0"/>
  </w:num>
  <w:num w:numId="2" w16cid:durableId="16022955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1866780">
    <w:abstractNumId w:val="3"/>
  </w:num>
  <w:num w:numId="4" w16cid:durableId="1978022019">
    <w:abstractNumId w:val="2"/>
  </w:num>
  <w:num w:numId="5" w16cid:durableId="7269948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7E4B"/>
    <w:rsid w:val="00046550"/>
    <w:rsid w:val="000A7E4B"/>
    <w:rsid w:val="000B0D7F"/>
    <w:rsid w:val="004E0187"/>
    <w:rsid w:val="005A3EEA"/>
    <w:rsid w:val="00716418"/>
    <w:rsid w:val="00903DFB"/>
    <w:rsid w:val="009E2EDD"/>
    <w:rsid w:val="00D31801"/>
    <w:rsid w:val="00EF0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04DDB"/>
  <w15:docId w15:val="{C70BC8BD-6194-D843-B5F2-DB833359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2-nfasis1">
    <w:name w:val="Grid Table 2 Accent 1"/>
    <w:basedOn w:val="Tablanormal"/>
    <w:uiPriority w:val="47"/>
    <w:rsid w:val="004E0187"/>
    <w:pPr>
      <w:spacing w:after="0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2">
    <w:name w:val="Grid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rsid w:val="00EF0016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1238</Words>
  <Characters>6814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Luis Eduardo Cortes</cp:lastModifiedBy>
  <cp:revision>4</cp:revision>
  <dcterms:created xsi:type="dcterms:W3CDTF">2025-11-09T02:02:00Z</dcterms:created>
  <dcterms:modified xsi:type="dcterms:W3CDTF">2025-11-09T03:11:00Z</dcterms:modified>
</cp:coreProperties>
</file>